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49" w:rsidRPr="00955B1E" w:rsidRDefault="002E7649" w:rsidP="00652224">
      <w:pPr>
        <w:pStyle w:val="contact"/>
        <w:widowControl/>
        <w:tabs>
          <w:tab w:val="clear" w:pos="9180"/>
        </w:tabs>
        <w:rPr>
          <w:rFonts w:ascii="Arial" w:hAnsi="Arial" w:cs="Arial"/>
        </w:rPr>
      </w:pPr>
      <w:r w:rsidRPr="00955B1E">
        <w:rPr>
          <w:rFonts w:ascii="Arial" w:hAnsi="Arial" w:cs="Arial"/>
        </w:rPr>
        <w:t>FOR IMMEDIATE RELEASE</w:t>
      </w:r>
    </w:p>
    <w:p w:rsidR="00BD7CA7" w:rsidRDefault="00BD7CA7" w:rsidP="00652224">
      <w:pPr>
        <w:pStyle w:val="contact"/>
        <w:widowControl/>
        <w:rPr>
          <w:rFonts w:ascii="Arial" w:hAnsi="Arial" w:cs="Arial"/>
          <w:smallCaps/>
          <w:color w:val="000000"/>
        </w:rPr>
      </w:pPr>
    </w:p>
    <w:p w:rsidR="002E7649" w:rsidRPr="00955B1E" w:rsidRDefault="002E7649" w:rsidP="00652224">
      <w:pPr>
        <w:pStyle w:val="contact"/>
        <w:widowControl/>
        <w:rPr>
          <w:rFonts w:ascii="Arial" w:hAnsi="Arial" w:cs="Arial"/>
          <w:color w:val="000000"/>
        </w:rPr>
      </w:pPr>
      <w:r w:rsidRPr="00955B1E">
        <w:rPr>
          <w:rFonts w:ascii="Arial" w:hAnsi="Arial" w:cs="Arial"/>
          <w:smallCaps/>
          <w:color w:val="000000"/>
        </w:rPr>
        <w:t>CONTACTS:</w:t>
      </w:r>
    </w:p>
    <w:p w:rsidR="002E7649" w:rsidRPr="00486E9C" w:rsidRDefault="00235144" w:rsidP="00652224">
      <w:pPr>
        <w:pStyle w:val="contact"/>
        <w:widowControl/>
        <w:rPr>
          <w:rFonts w:ascii="Arial" w:hAnsi="Arial" w:cs="Arial"/>
          <w:color w:val="000000"/>
        </w:rPr>
      </w:pPr>
      <w:r w:rsidRPr="00486E9C">
        <w:rPr>
          <w:rFonts w:ascii="Arial" w:hAnsi="Arial" w:cs="Arial"/>
          <w:color w:val="000000"/>
        </w:rPr>
        <w:t>Rob van der Meulen</w:t>
      </w:r>
      <w:r w:rsidR="002E7649" w:rsidRPr="00486E9C">
        <w:rPr>
          <w:rFonts w:ascii="Arial" w:hAnsi="Arial" w:cs="Arial"/>
          <w:color w:val="000000"/>
        </w:rPr>
        <w:tab/>
      </w:r>
      <w:r w:rsidR="004477B1" w:rsidRPr="00486E9C">
        <w:rPr>
          <w:rFonts w:ascii="Arial" w:hAnsi="Arial" w:cs="Arial"/>
          <w:color w:val="000000"/>
        </w:rPr>
        <w:t>Janessa Rivera</w:t>
      </w:r>
    </w:p>
    <w:p w:rsidR="002E7649" w:rsidRPr="00EB08C0" w:rsidRDefault="002E7649" w:rsidP="00652224">
      <w:pPr>
        <w:pStyle w:val="contact"/>
        <w:widowControl/>
        <w:rPr>
          <w:rFonts w:ascii="Arial" w:hAnsi="Arial" w:cs="Arial"/>
          <w:color w:val="000000"/>
        </w:rPr>
      </w:pPr>
      <w:r w:rsidRPr="00EB08C0">
        <w:rPr>
          <w:rFonts w:ascii="Arial" w:hAnsi="Arial" w:cs="Arial"/>
          <w:color w:val="000000"/>
        </w:rPr>
        <w:t>Gartner</w:t>
      </w:r>
      <w:r w:rsidRPr="00073FD6">
        <w:rPr>
          <w:rFonts w:ascii="Arial" w:hAnsi="Arial" w:cs="Arial"/>
          <w:color w:val="000000"/>
        </w:rPr>
        <w:tab/>
      </w:r>
      <w:r w:rsidRPr="00EB08C0">
        <w:rPr>
          <w:rFonts w:ascii="Arial" w:hAnsi="Arial" w:cs="Arial"/>
          <w:color w:val="000000"/>
        </w:rPr>
        <w:t>Gartner</w:t>
      </w:r>
    </w:p>
    <w:p w:rsidR="002E7649" w:rsidRPr="00EB08C0" w:rsidRDefault="002E7649" w:rsidP="00652224">
      <w:pPr>
        <w:pStyle w:val="contact"/>
        <w:widowControl/>
        <w:rPr>
          <w:rFonts w:ascii="Arial" w:hAnsi="Arial" w:cs="Arial"/>
          <w:color w:val="000000"/>
        </w:rPr>
      </w:pPr>
      <w:r w:rsidRPr="00EB08C0">
        <w:rPr>
          <w:rFonts w:ascii="Arial" w:hAnsi="Arial" w:cs="Arial"/>
        </w:rPr>
        <w:t>+ 44 (0)</w:t>
      </w:r>
      <w:r w:rsidRPr="00EB08C0">
        <w:rPr>
          <w:rFonts w:ascii="Arial" w:hAnsi="Arial" w:cs="Arial"/>
          <w:b/>
          <w:bCs/>
        </w:rPr>
        <w:t xml:space="preserve"> </w:t>
      </w:r>
      <w:r w:rsidRPr="00EB08C0">
        <w:rPr>
          <w:rStyle w:val="Strong"/>
          <w:rFonts w:ascii="Arial" w:hAnsi="Arial" w:cs="Arial"/>
          <w:b w:val="0"/>
          <w:bCs w:val="0"/>
        </w:rPr>
        <w:t>1784 267 738</w:t>
      </w:r>
      <w:r w:rsidRPr="00073FD6">
        <w:rPr>
          <w:rFonts w:ascii="Arial" w:hAnsi="Arial" w:cs="Arial"/>
          <w:color w:val="000000"/>
        </w:rPr>
        <w:tab/>
      </w:r>
      <w:r w:rsidRPr="00EB08C0">
        <w:rPr>
          <w:rFonts w:ascii="Arial" w:hAnsi="Arial" w:cs="Arial"/>
          <w:color w:val="000000"/>
        </w:rPr>
        <w:t xml:space="preserve">+ 1 408 </w:t>
      </w:r>
      <w:r w:rsidR="003F4749">
        <w:rPr>
          <w:rFonts w:ascii="Arial" w:hAnsi="Arial" w:cs="Arial"/>
          <w:color w:val="000000"/>
        </w:rPr>
        <w:t>709</w:t>
      </w:r>
      <w:r w:rsidR="003F4749" w:rsidRPr="00EB08C0">
        <w:rPr>
          <w:rFonts w:ascii="Arial" w:hAnsi="Arial" w:cs="Arial"/>
          <w:color w:val="000000"/>
        </w:rPr>
        <w:t xml:space="preserve"> </w:t>
      </w:r>
      <w:r w:rsidR="003F4749">
        <w:rPr>
          <w:rFonts w:ascii="Arial" w:hAnsi="Arial" w:cs="Arial"/>
          <w:color w:val="000000"/>
        </w:rPr>
        <w:t>8220</w:t>
      </w:r>
    </w:p>
    <w:p w:rsidR="002E7649" w:rsidRPr="00235144" w:rsidRDefault="00FF45B7" w:rsidP="00652224">
      <w:pPr>
        <w:pStyle w:val="contact"/>
        <w:widowControl/>
        <w:rPr>
          <w:rFonts w:ascii="Arial" w:hAnsi="Arial" w:cs="Arial"/>
        </w:rPr>
      </w:pPr>
      <w:hyperlink r:id="rId8" w:history="1">
        <w:r w:rsidR="00235144" w:rsidRPr="00832263">
          <w:rPr>
            <w:rStyle w:val="Hyperlink"/>
            <w:rFonts w:ascii="Arial" w:hAnsi="Arial" w:cs="Arial"/>
          </w:rPr>
          <w:t>rob.vandermeulen@gartner.com</w:t>
        </w:r>
      </w:hyperlink>
      <w:r w:rsidR="00235144">
        <w:rPr>
          <w:rFonts w:ascii="Arial" w:hAnsi="Arial" w:cs="Arial"/>
        </w:rPr>
        <w:tab/>
      </w:r>
      <w:hyperlink r:id="rId9" w:history="1">
        <w:r w:rsidR="00235144" w:rsidRPr="00832263">
          <w:rPr>
            <w:rStyle w:val="Hyperlink"/>
            <w:rFonts w:ascii="Arial" w:hAnsi="Arial" w:cs="Arial"/>
          </w:rPr>
          <w:t>janessa.rivera@gartner.com</w:t>
        </w:r>
      </w:hyperlink>
    </w:p>
    <w:p w:rsidR="002E7649" w:rsidRPr="00EB08C0" w:rsidRDefault="002E7649">
      <w:pPr>
        <w:pStyle w:val="contact"/>
        <w:widowControl/>
        <w:rPr>
          <w:rFonts w:ascii="Arial" w:hAnsi="Arial" w:cs="Arial"/>
        </w:rPr>
      </w:pPr>
    </w:p>
    <w:p w:rsidR="00AA7C11" w:rsidRDefault="002E7649" w:rsidP="00652224">
      <w:pPr>
        <w:spacing w:after="160"/>
        <w:jc w:val="center"/>
        <w:rPr>
          <w:b/>
          <w:bCs/>
          <w:sz w:val="24"/>
          <w:szCs w:val="24"/>
        </w:rPr>
      </w:pPr>
      <w:bookmarkStart w:id="0" w:name="OLE_LINK1"/>
      <w:r w:rsidRPr="00955B1E">
        <w:rPr>
          <w:b/>
          <w:bCs/>
          <w:sz w:val="24"/>
          <w:szCs w:val="24"/>
        </w:rPr>
        <w:t>Gartner Says</w:t>
      </w:r>
      <w:r w:rsidR="00D54D2B">
        <w:rPr>
          <w:b/>
          <w:bCs/>
          <w:sz w:val="24"/>
          <w:szCs w:val="24"/>
        </w:rPr>
        <w:t xml:space="preserve"> </w:t>
      </w:r>
      <w:r w:rsidR="009E2C8D">
        <w:rPr>
          <w:b/>
          <w:bCs/>
          <w:sz w:val="24"/>
          <w:szCs w:val="24"/>
        </w:rPr>
        <w:t xml:space="preserve">Annual </w:t>
      </w:r>
      <w:r w:rsidR="001C04E9">
        <w:rPr>
          <w:b/>
          <w:bCs/>
          <w:sz w:val="24"/>
          <w:szCs w:val="24"/>
        </w:rPr>
        <w:t>Smartphone</w:t>
      </w:r>
      <w:r w:rsidR="00AA7C11">
        <w:rPr>
          <w:b/>
          <w:bCs/>
          <w:sz w:val="24"/>
          <w:szCs w:val="24"/>
        </w:rPr>
        <w:t xml:space="preserve"> Sales </w:t>
      </w:r>
      <w:r w:rsidR="009E2C8D">
        <w:rPr>
          <w:b/>
          <w:bCs/>
          <w:sz w:val="24"/>
          <w:szCs w:val="24"/>
        </w:rPr>
        <w:t xml:space="preserve">Surpassed Sales of </w:t>
      </w:r>
      <w:r w:rsidR="0072178A">
        <w:rPr>
          <w:b/>
          <w:bCs/>
          <w:sz w:val="24"/>
          <w:szCs w:val="24"/>
        </w:rPr>
        <w:t xml:space="preserve">Feature </w:t>
      </w:r>
      <w:r w:rsidR="009E2C8D">
        <w:rPr>
          <w:b/>
          <w:bCs/>
          <w:sz w:val="24"/>
          <w:szCs w:val="24"/>
        </w:rPr>
        <w:t xml:space="preserve">Phones for </w:t>
      </w:r>
      <w:r w:rsidR="0072178A">
        <w:rPr>
          <w:b/>
          <w:bCs/>
          <w:sz w:val="24"/>
          <w:szCs w:val="24"/>
        </w:rPr>
        <w:t xml:space="preserve">the </w:t>
      </w:r>
      <w:r w:rsidR="009E2C8D">
        <w:rPr>
          <w:b/>
          <w:bCs/>
          <w:sz w:val="24"/>
          <w:szCs w:val="24"/>
        </w:rPr>
        <w:t>First Time</w:t>
      </w:r>
      <w:r w:rsidR="00F610AF">
        <w:rPr>
          <w:b/>
          <w:bCs/>
          <w:sz w:val="24"/>
          <w:szCs w:val="24"/>
        </w:rPr>
        <w:t xml:space="preserve"> in 2013</w:t>
      </w:r>
      <w:r w:rsidR="00E851BB">
        <w:rPr>
          <w:b/>
          <w:bCs/>
          <w:sz w:val="24"/>
          <w:szCs w:val="24"/>
        </w:rPr>
        <w:t xml:space="preserve"> </w:t>
      </w:r>
    </w:p>
    <w:p w:rsidR="009E2C8D" w:rsidRDefault="009E2C8D" w:rsidP="00B30F71">
      <w:pPr>
        <w:pStyle w:val="ListParagraph"/>
        <w:ind w:left="418"/>
        <w:jc w:val="center"/>
        <w:rPr>
          <w:b/>
          <w:i/>
          <w:sz w:val="22"/>
          <w:szCs w:val="22"/>
        </w:rPr>
      </w:pPr>
      <w:r w:rsidRPr="009E2C8D">
        <w:rPr>
          <w:b/>
          <w:i/>
          <w:sz w:val="22"/>
          <w:szCs w:val="22"/>
        </w:rPr>
        <w:t xml:space="preserve">Smartphones Accounted for 57.6 Per Cent </w:t>
      </w:r>
      <w:r w:rsidR="007D7D44">
        <w:rPr>
          <w:b/>
          <w:i/>
          <w:sz w:val="22"/>
          <w:szCs w:val="22"/>
        </w:rPr>
        <w:t xml:space="preserve">of Total Sales </w:t>
      </w:r>
      <w:r w:rsidRPr="009E2C8D">
        <w:rPr>
          <w:b/>
          <w:i/>
          <w:sz w:val="22"/>
          <w:szCs w:val="22"/>
        </w:rPr>
        <w:t>in Fourth Quarter of 2013</w:t>
      </w:r>
    </w:p>
    <w:p w:rsidR="00B30F71" w:rsidRPr="00893E86" w:rsidRDefault="00B30F71" w:rsidP="00B30F71">
      <w:pPr>
        <w:pStyle w:val="ListParagraph"/>
        <w:ind w:left="418"/>
        <w:jc w:val="center"/>
        <w:rPr>
          <w:b/>
          <w:bCs/>
          <w:i/>
          <w:sz w:val="22"/>
          <w:szCs w:val="22"/>
        </w:rPr>
      </w:pPr>
    </w:p>
    <w:p w:rsidR="00407ACC" w:rsidRDefault="00407ACC" w:rsidP="00407ACC">
      <w:pPr>
        <w:pStyle w:val="ListParagraph"/>
        <w:ind w:left="418"/>
        <w:jc w:val="center"/>
        <w:rPr>
          <w:b/>
          <w:i/>
          <w:sz w:val="22"/>
          <w:szCs w:val="22"/>
        </w:rPr>
      </w:pPr>
      <w:r>
        <w:rPr>
          <w:b/>
          <w:i/>
          <w:sz w:val="22"/>
          <w:szCs w:val="22"/>
        </w:rPr>
        <w:t>Sales of Android Phones to Approach One Billion in 2014</w:t>
      </w:r>
    </w:p>
    <w:p w:rsidR="00407ACC" w:rsidRDefault="00407ACC" w:rsidP="00407ACC">
      <w:pPr>
        <w:pStyle w:val="ListParagraph"/>
        <w:ind w:left="418"/>
        <w:jc w:val="center"/>
        <w:rPr>
          <w:b/>
          <w:i/>
          <w:sz w:val="22"/>
          <w:szCs w:val="22"/>
        </w:rPr>
      </w:pPr>
    </w:p>
    <w:p w:rsidR="00FA45DB" w:rsidRDefault="009E2C8D" w:rsidP="00B30F71">
      <w:pPr>
        <w:jc w:val="left"/>
        <w:rPr>
          <w:sz w:val="22"/>
          <w:szCs w:val="22"/>
        </w:rPr>
      </w:pPr>
      <w:r>
        <w:rPr>
          <w:sz w:val="22"/>
          <w:szCs w:val="22"/>
        </w:rPr>
        <w:t>Egham</w:t>
      </w:r>
      <w:r w:rsidR="00756D8D">
        <w:rPr>
          <w:sz w:val="22"/>
          <w:szCs w:val="22"/>
        </w:rPr>
        <w:t>,</w:t>
      </w:r>
      <w:r>
        <w:rPr>
          <w:sz w:val="22"/>
          <w:szCs w:val="22"/>
        </w:rPr>
        <w:t xml:space="preserve"> UK,</w:t>
      </w:r>
      <w:r w:rsidR="00756D8D">
        <w:rPr>
          <w:sz w:val="22"/>
          <w:szCs w:val="22"/>
        </w:rPr>
        <w:t xml:space="preserve"> 1</w:t>
      </w:r>
      <w:r>
        <w:rPr>
          <w:sz w:val="22"/>
          <w:szCs w:val="22"/>
        </w:rPr>
        <w:t>3</w:t>
      </w:r>
      <w:r w:rsidRPr="009E2C8D">
        <w:rPr>
          <w:sz w:val="22"/>
          <w:szCs w:val="22"/>
          <w:vertAlign w:val="superscript"/>
        </w:rPr>
        <w:t>th</w:t>
      </w:r>
      <w:r>
        <w:rPr>
          <w:sz w:val="22"/>
          <w:szCs w:val="22"/>
        </w:rPr>
        <w:t xml:space="preserve"> February</w:t>
      </w:r>
      <w:r w:rsidR="00756D8D">
        <w:rPr>
          <w:sz w:val="22"/>
          <w:szCs w:val="22"/>
        </w:rPr>
        <w:t>,</w:t>
      </w:r>
      <w:r>
        <w:rPr>
          <w:sz w:val="22"/>
          <w:szCs w:val="22"/>
        </w:rPr>
        <w:t xml:space="preserve"> 2014</w:t>
      </w:r>
      <w:r w:rsidR="002E7649" w:rsidRPr="00955B1E">
        <w:rPr>
          <w:sz w:val="22"/>
          <w:szCs w:val="22"/>
        </w:rPr>
        <w:t xml:space="preserve"> — </w:t>
      </w:r>
      <w:r w:rsidR="00B30F71" w:rsidRPr="00B83383">
        <w:rPr>
          <w:sz w:val="22"/>
          <w:szCs w:val="22"/>
          <w:lang w:val="en-US"/>
        </w:rPr>
        <w:t>Worldwide sales of smartphones to end users totaled 968 million units in 2013, an increase of 42.3 per cent from 2012 (see Table 1), according to Gartner, Inc. Sales of smartphones accounted for 53.6 per cent of overall mobile phone sales in 2013, and exceeded annual sales of feature phones for the first time.</w:t>
      </w:r>
    </w:p>
    <w:p w:rsidR="00F61ED1" w:rsidRDefault="00F61ED1" w:rsidP="003B671F">
      <w:pPr>
        <w:jc w:val="left"/>
        <w:rPr>
          <w:sz w:val="22"/>
          <w:szCs w:val="22"/>
        </w:rPr>
      </w:pPr>
    </w:p>
    <w:p w:rsidR="00F61ED1" w:rsidRPr="00955B1E" w:rsidRDefault="00F61ED1" w:rsidP="00F61ED1">
      <w:pPr>
        <w:rPr>
          <w:b/>
          <w:bCs/>
          <w:sz w:val="22"/>
          <w:szCs w:val="22"/>
        </w:rPr>
      </w:pPr>
      <w:r>
        <w:rPr>
          <w:b/>
          <w:bCs/>
          <w:sz w:val="22"/>
          <w:szCs w:val="22"/>
        </w:rPr>
        <w:t>Table 1</w:t>
      </w:r>
    </w:p>
    <w:p w:rsidR="00F61ED1" w:rsidRPr="00955B1E" w:rsidRDefault="00F61ED1" w:rsidP="00F61ED1">
      <w:pPr>
        <w:rPr>
          <w:b/>
          <w:bCs/>
          <w:sz w:val="22"/>
          <w:szCs w:val="22"/>
        </w:rPr>
      </w:pPr>
      <w:r>
        <w:rPr>
          <w:b/>
          <w:bCs/>
          <w:sz w:val="22"/>
          <w:szCs w:val="22"/>
        </w:rPr>
        <w:t>Worldwide Smartphone</w:t>
      </w:r>
      <w:r w:rsidRPr="00955B1E">
        <w:rPr>
          <w:b/>
          <w:bCs/>
          <w:sz w:val="22"/>
          <w:szCs w:val="22"/>
        </w:rPr>
        <w:t xml:space="preserve"> Sales to End Users by Vendor</w:t>
      </w:r>
      <w:r>
        <w:rPr>
          <w:b/>
          <w:bCs/>
          <w:sz w:val="22"/>
          <w:szCs w:val="22"/>
        </w:rPr>
        <w:t xml:space="preserve"> in 2013</w:t>
      </w:r>
      <w:r w:rsidRPr="00955B1E">
        <w:rPr>
          <w:b/>
          <w:bCs/>
          <w:sz w:val="22"/>
          <w:szCs w:val="22"/>
        </w:rPr>
        <w:t xml:space="preserve"> (Thousands of Units)</w:t>
      </w:r>
    </w:p>
    <w:tbl>
      <w:tblPr>
        <w:tblW w:w="9217" w:type="dxa"/>
        <w:tblInd w:w="108" w:type="dxa"/>
        <w:tblLook w:val="0000"/>
      </w:tblPr>
      <w:tblGrid>
        <w:gridCol w:w="2694"/>
        <w:gridCol w:w="1513"/>
        <w:gridCol w:w="1670"/>
        <w:gridCol w:w="1670"/>
        <w:gridCol w:w="1670"/>
      </w:tblGrid>
      <w:tr w:rsidR="00F61ED1" w:rsidRPr="00955B1E" w:rsidTr="00400293">
        <w:trPr>
          <w:trHeight w:val="430"/>
        </w:trPr>
        <w:tc>
          <w:tcPr>
            <w:tcW w:w="2694" w:type="dxa"/>
            <w:tcBorders>
              <w:top w:val="single" w:sz="4" w:space="0" w:color="auto"/>
              <w:left w:val="single" w:sz="4" w:space="0" w:color="auto"/>
              <w:bottom w:val="single" w:sz="4" w:space="0" w:color="auto"/>
            </w:tcBorders>
            <w:noWrap/>
          </w:tcPr>
          <w:p w:rsidR="00F61ED1" w:rsidRPr="00235144" w:rsidRDefault="00F61ED1" w:rsidP="00E71EF7">
            <w:pPr>
              <w:jc w:val="left"/>
              <w:rPr>
                <w:b/>
                <w:bCs/>
              </w:rPr>
            </w:pPr>
            <w:r w:rsidRPr="00235144">
              <w:rPr>
                <w:b/>
                <w:bCs/>
              </w:rPr>
              <w:t>Company</w:t>
            </w:r>
          </w:p>
        </w:tc>
        <w:tc>
          <w:tcPr>
            <w:tcW w:w="1513" w:type="dxa"/>
            <w:tcBorders>
              <w:top w:val="single" w:sz="4" w:space="0" w:color="auto"/>
              <w:bottom w:val="single" w:sz="4" w:space="0" w:color="auto"/>
            </w:tcBorders>
          </w:tcPr>
          <w:p w:rsidR="00F61ED1" w:rsidRPr="00235144" w:rsidRDefault="00F61ED1" w:rsidP="00E71EF7">
            <w:pPr>
              <w:jc w:val="right"/>
              <w:rPr>
                <w:b/>
                <w:bCs/>
              </w:rPr>
            </w:pPr>
            <w:r>
              <w:rPr>
                <w:b/>
                <w:bCs/>
              </w:rPr>
              <w:t>20</w:t>
            </w:r>
            <w:r w:rsidRPr="00235144">
              <w:rPr>
                <w:b/>
                <w:bCs/>
              </w:rPr>
              <w:t>13</w:t>
            </w:r>
          </w:p>
          <w:p w:rsidR="00F61ED1" w:rsidRPr="00235144" w:rsidRDefault="00F61ED1" w:rsidP="00E71EF7">
            <w:pPr>
              <w:jc w:val="right"/>
              <w:rPr>
                <w:b/>
                <w:bCs/>
              </w:rPr>
            </w:pPr>
            <w:r w:rsidRPr="00235144">
              <w:rPr>
                <w:b/>
                <w:bCs/>
              </w:rPr>
              <w:t>Units</w:t>
            </w:r>
          </w:p>
        </w:tc>
        <w:tc>
          <w:tcPr>
            <w:tcW w:w="1670" w:type="dxa"/>
            <w:tcBorders>
              <w:top w:val="single" w:sz="4" w:space="0" w:color="auto"/>
              <w:bottom w:val="single" w:sz="4" w:space="0" w:color="auto"/>
            </w:tcBorders>
          </w:tcPr>
          <w:p w:rsidR="00F61ED1" w:rsidRPr="00235144" w:rsidRDefault="00F61ED1" w:rsidP="00E71EF7">
            <w:pPr>
              <w:jc w:val="right"/>
              <w:rPr>
                <w:b/>
                <w:bCs/>
              </w:rPr>
            </w:pPr>
            <w:r>
              <w:rPr>
                <w:b/>
                <w:bCs/>
              </w:rPr>
              <w:t>20</w:t>
            </w:r>
            <w:r w:rsidRPr="00235144">
              <w:rPr>
                <w:b/>
                <w:bCs/>
              </w:rPr>
              <w:t>13 Market Share (%)</w:t>
            </w:r>
          </w:p>
        </w:tc>
        <w:tc>
          <w:tcPr>
            <w:tcW w:w="1670" w:type="dxa"/>
            <w:tcBorders>
              <w:top w:val="single" w:sz="4" w:space="0" w:color="auto"/>
              <w:bottom w:val="single" w:sz="4" w:space="0" w:color="auto"/>
            </w:tcBorders>
          </w:tcPr>
          <w:p w:rsidR="00F61ED1" w:rsidRPr="00235144" w:rsidRDefault="00F61ED1" w:rsidP="00E71EF7">
            <w:pPr>
              <w:jc w:val="right"/>
              <w:rPr>
                <w:b/>
                <w:bCs/>
              </w:rPr>
            </w:pPr>
            <w:r>
              <w:rPr>
                <w:b/>
                <w:bCs/>
              </w:rPr>
              <w:t>20</w:t>
            </w:r>
            <w:r w:rsidRPr="00235144">
              <w:rPr>
                <w:b/>
                <w:bCs/>
              </w:rPr>
              <w:t>12</w:t>
            </w:r>
          </w:p>
          <w:p w:rsidR="00F61ED1" w:rsidRPr="00235144" w:rsidRDefault="00F61ED1" w:rsidP="00E71EF7">
            <w:pPr>
              <w:jc w:val="right"/>
              <w:rPr>
                <w:b/>
                <w:bCs/>
              </w:rPr>
            </w:pPr>
            <w:r w:rsidRPr="00235144">
              <w:rPr>
                <w:b/>
                <w:bCs/>
              </w:rPr>
              <w:t>Units</w:t>
            </w:r>
          </w:p>
        </w:tc>
        <w:tc>
          <w:tcPr>
            <w:tcW w:w="1670" w:type="dxa"/>
            <w:tcBorders>
              <w:top w:val="single" w:sz="4" w:space="0" w:color="auto"/>
              <w:bottom w:val="single" w:sz="4" w:space="0" w:color="auto"/>
              <w:right w:val="single" w:sz="4" w:space="0" w:color="auto"/>
            </w:tcBorders>
          </w:tcPr>
          <w:p w:rsidR="00F61ED1" w:rsidRPr="00235144" w:rsidRDefault="00F61ED1" w:rsidP="00E71EF7">
            <w:pPr>
              <w:jc w:val="right"/>
              <w:rPr>
                <w:b/>
                <w:bCs/>
              </w:rPr>
            </w:pPr>
            <w:r>
              <w:rPr>
                <w:b/>
                <w:bCs/>
              </w:rPr>
              <w:t>20</w:t>
            </w:r>
            <w:r w:rsidRPr="00235144">
              <w:rPr>
                <w:b/>
                <w:bCs/>
              </w:rPr>
              <w:t>12 Market Share (%)</w:t>
            </w:r>
          </w:p>
        </w:tc>
      </w:tr>
      <w:tr w:rsidR="00CE5B5E" w:rsidRPr="00955B1E" w:rsidTr="0040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694" w:type="dxa"/>
            <w:tcBorders>
              <w:top w:val="nil"/>
              <w:bottom w:val="nil"/>
              <w:right w:val="nil"/>
            </w:tcBorders>
            <w:noWrap/>
            <w:vAlign w:val="bottom"/>
          </w:tcPr>
          <w:p w:rsidR="00CE5B5E" w:rsidRPr="00CE5B5E" w:rsidRDefault="00CE5B5E">
            <w:r w:rsidRPr="00CE5B5E">
              <w:t>Samsung</w:t>
            </w:r>
          </w:p>
        </w:tc>
        <w:tc>
          <w:tcPr>
            <w:tcW w:w="1513" w:type="dxa"/>
            <w:tcBorders>
              <w:top w:val="nil"/>
              <w:left w:val="nil"/>
              <w:bottom w:val="nil"/>
              <w:right w:val="nil"/>
            </w:tcBorders>
            <w:noWrap/>
            <w:vAlign w:val="bottom"/>
          </w:tcPr>
          <w:p w:rsidR="00CE5B5E" w:rsidRPr="00CE5B5E" w:rsidRDefault="00CE5B5E">
            <w:pPr>
              <w:jc w:val="right"/>
            </w:pPr>
            <w:r w:rsidRPr="00CE5B5E">
              <w:t>299,794.9</w:t>
            </w:r>
          </w:p>
        </w:tc>
        <w:tc>
          <w:tcPr>
            <w:tcW w:w="1670" w:type="dxa"/>
            <w:tcBorders>
              <w:top w:val="nil"/>
              <w:left w:val="nil"/>
              <w:bottom w:val="nil"/>
              <w:right w:val="nil"/>
            </w:tcBorders>
            <w:noWrap/>
            <w:vAlign w:val="bottom"/>
          </w:tcPr>
          <w:p w:rsidR="00CE5B5E" w:rsidRPr="00CE5B5E" w:rsidRDefault="00CE5B5E">
            <w:pPr>
              <w:jc w:val="right"/>
            </w:pPr>
            <w:r w:rsidRPr="00CE5B5E">
              <w:t>31.0</w:t>
            </w:r>
          </w:p>
        </w:tc>
        <w:tc>
          <w:tcPr>
            <w:tcW w:w="1670" w:type="dxa"/>
            <w:tcBorders>
              <w:top w:val="nil"/>
              <w:left w:val="nil"/>
              <w:bottom w:val="nil"/>
              <w:right w:val="nil"/>
            </w:tcBorders>
            <w:noWrap/>
            <w:vAlign w:val="bottom"/>
          </w:tcPr>
          <w:p w:rsidR="00CE5B5E" w:rsidRPr="00CE5B5E" w:rsidRDefault="00CE5B5E">
            <w:pPr>
              <w:jc w:val="right"/>
            </w:pPr>
            <w:r w:rsidRPr="00CE5B5E">
              <w:t>205,767.1</w:t>
            </w:r>
          </w:p>
        </w:tc>
        <w:tc>
          <w:tcPr>
            <w:tcW w:w="1670" w:type="dxa"/>
            <w:tcBorders>
              <w:top w:val="nil"/>
              <w:left w:val="nil"/>
              <w:bottom w:val="nil"/>
            </w:tcBorders>
            <w:noWrap/>
            <w:vAlign w:val="bottom"/>
          </w:tcPr>
          <w:p w:rsidR="00CE5B5E" w:rsidRPr="00CE5B5E" w:rsidRDefault="00CE5B5E">
            <w:pPr>
              <w:jc w:val="right"/>
            </w:pPr>
            <w:r w:rsidRPr="00CE5B5E">
              <w:t>30.3</w:t>
            </w:r>
          </w:p>
        </w:tc>
      </w:tr>
      <w:tr w:rsidR="00CE5B5E" w:rsidRPr="00955B1E" w:rsidTr="0040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694" w:type="dxa"/>
            <w:tcBorders>
              <w:top w:val="nil"/>
              <w:bottom w:val="nil"/>
              <w:right w:val="nil"/>
            </w:tcBorders>
            <w:noWrap/>
            <w:vAlign w:val="bottom"/>
          </w:tcPr>
          <w:p w:rsidR="00CE5B5E" w:rsidRPr="00CE5B5E" w:rsidRDefault="00CE5B5E">
            <w:r w:rsidRPr="00CE5B5E">
              <w:t>Apple</w:t>
            </w:r>
          </w:p>
        </w:tc>
        <w:tc>
          <w:tcPr>
            <w:tcW w:w="1513" w:type="dxa"/>
            <w:tcBorders>
              <w:top w:val="nil"/>
              <w:left w:val="nil"/>
              <w:bottom w:val="nil"/>
              <w:right w:val="nil"/>
            </w:tcBorders>
            <w:noWrap/>
            <w:vAlign w:val="bottom"/>
          </w:tcPr>
          <w:p w:rsidR="00CE5B5E" w:rsidRPr="00CE5B5E" w:rsidRDefault="00CE5B5E">
            <w:pPr>
              <w:jc w:val="right"/>
            </w:pPr>
            <w:r w:rsidRPr="00CE5B5E">
              <w:t>150,785.9</w:t>
            </w:r>
          </w:p>
        </w:tc>
        <w:tc>
          <w:tcPr>
            <w:tcW w:w="1670" w:type="dxa"/>
            <w:tcBorders>
              <w:top w:val="nil"/>
              <w:left w:val="nil"/>
              <w:bottom w:val="nil"/>
              <w:right w:val="nil"/>
            </w:tcBorders>
            <w:noWrap/>
            <w:vAlign w:val="bottom"/>
          </w:tcPr>
          <w:p w:rsidR="00CE5B5E" w:rsidRPr="00CE5B5E" w:rsidRDefault="00CE5B5E">
            <w:pPr>
              <w:jc w:val="right"/>
            </w:pPr>
            <w:r w:rsidRPr="00CE5B5E">
              <w:t>15.6</w:t>
            </w:r>
          </w:p>
        </w:tc>
        <w:tc>
          <w:tcPr>
            <w:tcW w:w="1670" w:type="dxa"/>
            <w:tcBorders>
              <w:top w:val="nil"/>
              <w:left w:val="nil"/>
              <w:bottom w:val="nil"/>
              <w:right w:val="nil"/>
            </w:tcBorders>
            <w:noWrap/>
            <w:vAlign w:val="bottom"/>
          </w:tcPr>
          <w:p w:rsidR="00CE5B5E" w:rsidRPr="00CE5B5E" w:rsidRDefault="00CE5B5E">
            <w:pPr>
              <w:jc w:val="right"/>
            </w:pPr>
            <w:r w:rsidRPr="00CE5B5E">
              <w:t>130,133.2</w:t>
            </w:r>
          </w:p>
        </w:tc>
        <w:tc>
          <w:tcPr>
            <w:tcW w:w="1670" w:type="dxa"/>
            <w:tcBorders>
              <w:top w:val="nil"/>
              <w:left w:val="nil"/>
              <w:bottom w:val="nil"/>
            </w:tcBorders>
            <w:noWrap/>
            <w:vAlign w:val="bottom"/>
          </w:tcPr>
          <w:p w:rsidR="00CE5B5E" w:rsidRPr="00CE5B5E" w:rsidRDefault="00CE5B5E">
            <w:pPr>
              <w:jc w:val="right"/>
            </w:pPr>
            <w:r w:rsidRPr="00CE5B5E">
              <w:t>19.1</w:t>
            </w:r>
          </w:p>
        </w:tc>
      </w:tr>
      <w:tr w:rsidR="00CE5B5E" w:rsidRPr="00955B1E" w:rsidTr="0040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694" w:type="dxa"/>
            <w:tcBorders>
              <w:top w:val="nil"/>
              <w:bottom w:val="nil"/>
              <w:right w:val="nil"/>
            </w:tcBorders>
            <w:noWrap/>
            <w:vAlign w:val="bottom"/>
          </w:tcPr>
          <w:p w:rsidR="00CE5B5E" w:rsidRPr="00CE5B5E" w:rsidRDefault="00CE5B5E">
            <w:r w:rsidRPr="00CE5B5E">
              <w:t>Huawei</w:t>
            </w:r>
          </w:p>
        </w:tc>
        <w:tc>
          <w:tcPr>
            <w:tcW w:w="1513" w:type="dxa"/>
            <w:tcBorders>
              <w:top w:val="nil"/>
              <w:left w:val="nil"/>
              <w:bottom w:val="nil"/>
              <w:right w:val="nil"/>
            </w:tcBorders>
            <w:noWrap/>
            <w:vAlign w:val="bottom"/>
          </w:tcPr>
          <w:p w:rsidR="00CE5B5E" w:rsidRPr="00CE5B5E" w:rsidRDefault="00CE5B5E">
            <w:pPr>
              <w:jc w:val="right"/>
            </w:pPr>
            <w:r w:rsidRPr="00CE5B5E">
              <w:t>46,609.4</w:t>
            </w:r>
          </w:p>
        </w:tc>
        <w:tc>
          <w:tcPr>
            <w:tcW w:w="1670" w:type="dxa"/>
            <w:tcBorders>
              <w:top w:val="nil"/>
              <w:left w:val="nil"/>
              <w:bottom w:val="nil"/>
              <w:right w:val="nil"/>
            </w:tcBorders>
            <w:noWrap/>
            <w:vAlign w:val="bottom"/>
          </w:tcPr>
          <w:p w:rsidR="00CE5B5E" w:rsidRPr="00CE5B5E" w:rsidRDefault="00CE5B5E">
            <w:pPr>
              <w:jc w:val="right"/>
            </w:pPr>
            <w:r w:rsidRPr="00CE5B5E">
              <w:t>4.8</w:t>
            </w:r>
          </w:p>
        </w:tc>
        <w:tc>
          <w:tcPr>
            <w:tcW w:w="1670" w:type="dxa"/>
            <w:tcBorders>
              <w:top w:val="nil"/>
              <w:left w:val="nil"/>
              <w:bottom w:val="nil"/>
              <w:right w:val="nil"/>
            </w:tcBorders>
            <w:noWrap/>
            <w:vAlign w:val="bottom"/>
          </w:tcPr>
          <w:p w:rsidR="00CE5B5E" w:rsidRPr="00CE5B5E" w:rsidRDefault="00CE5B5E">
            <w:pPr>
              <w:jc w:val="right"/>
            </w:pPr>
            <w:r w:rsidRPr="00CE5B5E">
              <w:t>27,168.7</w:t>
            </w:r>
          </w:p>
        </w:tc>
        <w:tc>
          <w:tcPr>
            <w:tcW w:w="1670" w:type="dxa"/>
            <w:tcBorders>
              <w:top w:val="nil"/>
              <w:left w:val="nil"/>
              <w:bottom w:val="nil"/>
            </w:tcBorders>
            <w:noWrap/>
            <w:vAlign w:val="bottom"/>
          </w:tcPr>
          <w:p w:rsidR="00CE5B5E" w:rsidRPr="00CE5B5E" w:rsidRDefault="00CE5B5E">
            <w:pPr>
              <w:jc w:val="right"/>
            </w:pPr>
            <w:r w:rsidRPr="00CE5B5E">
              <w:t>4.0</w:t>
            </w:r>
          </w:p>
        </w:tc>
      </w:tr>
      <w:tr w:rsidR="00CE5B5E" w:rsidRPr="00955B1E" w:rsidTr="0040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694" w:type="dxa"/>
            <w:tcBorders>
              <w:top w:val="nil"/>
              <w:bottom w:val="nil"/>
              <w:right w:val="nil"/>
            </w:tcBorders>
            <w:noWrap/>
            <w:vAlign w:val="bottom"/>
          </w:tcPr>
          <w:p w:rsidR="00CE5B5E" w:rsidRPr="00CE5B5E" w:rsidRDefault="00CE5B5E">
            <w:r w:rsidRPr="00CE5B5E">
              <w:t>LG Electronics</w:t>
            </w:r>
          </w:p>
        </w:tc>
        <w:tc>
          <w:tcPr>
            <w:tcW w:w="1513" w:type="dxa"/>
            <w:tcBorders>
              <w:top w:val="nil"/>
              <w:left w:val="nil"/>
              <w:bottom w:val="nil"/>
              <w:right w:val="nil"/>
            </w:tcBorders>
            <w:noWrap/>
            <w:vAlign w:val="bottom"/>
          </w:tcPr>
          <w:p w:rsidR="00CE5B5E" w:rsidRPr="00CE5B5E" w:rsidRDefault="00CE5B5E">
            <w:pPr>
              <w:jc w:val="right"/>
            </w:pPr>
            <w:r w:rsidRPr="00CE5B5E">
              <w:t>46,431.8</w:t>
            </w:r>
          </w:p>
        </w:tc>
        <w:tc>
          <w:tcPr>
            <w:tcW w:w="1670" w:type="dxa"/>
            <w:tcBorders>
              <w:top w:val="nil"/>
              <w:left w:val="nil"/>
              <w:bottom w:val="nil"/>
              <w:right w:val="nil"/>
            </w:tcBorders>
            <w:noWrap/>
            <w:vAlign w:val="bottom"/>
          </w:tcPr>
          <w:p w:rsidR="00CE5B5E" w:rsidRPr="00CE5B5E" w:rsidRDefault="00CE5B5E">
            <w:pPr>
              <w:jc w:val="right"/>
            </w:pPr>
            <w:r w:rsidRPr="00CE5B5E">
              <w:t>4.8</w:t>
            </w:r>
          </w:p>
        </w:tc>
        <w:tc>
          <w:tcPr>
            <w:tcW w:w="1670" w:type="dxa"/>
            <w:tcBorders>
              <w:top w:val="nil"/>
              <w:left w:val="nil"/>
              <w:bottom w:val="nil"/>
              <w:right w:val="nil"/>
            </w:tcBorders>
            <w:noWrap/>
            <w:vAlign w:val="bottom"/>
          </w:tcPr>
          <w:p w:rsidR="00CE5B5E" w:rsidRPr="00CE5B5E" w:rsidRDefault="00CE5B5E">
            <w:pPr>
              <w:jc w:val="right"/>
            </w:pPr>
            <w:r w:rsidRPr="00CE5B5E">
              <w:t>25,814.1</w:t>
            </w:r>
          </w:p>
        </w:tc>
        <w:tc>
          <w:tcPr>
            <w:tcW w:w="1670" w:type="dxa"/>
            <w:tcBorders>
              <w:top w:val="nil"/>
              <w:left w:val="nil"/>
              <w:bottom w:val="nil"/>
            </w:tcBorders>
            <w:noWrap/>
            <w:vAlign w:val="bottom"/>
          </w:tcPr>
          <w:p w:rsidR="00CE5B5E" w:rsidRPr="00CE5B5E" w:rsidRDefault="00CE5B5E">
            <w:pPr>
              <w:jc w:val="right"/>
            </w:pPr>
            <w:r w:rsidRPr="00CE5B5E">
              <w:t>3.8</w:t>
            </w:r>
          </w:p>
        </w:tc>
      </w:tr>
      <w:tr w:rsidR="00CE5B5E" w:rsidRPr="00955B1E" w:rsidTr="0040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94" w:type="dxa"/>
            <w:tcBorders>
              <w:top w:val="nil"/>
              <w:bottom w:val="nil"/>
              <w:right w:val="nil"/>
            </w:tcBorders>
            <w:noWrap/>
            <w:vAlign w:val="bottom"/>
          </w:tcPr>
          <w:p w:rsidR="00CE5B5E" w:rsidRPr="00CE5B5E" w:rsidRDefault="00CE5B5E">
            <w:r w:rsidRPr="00CE5B5E">
              <w:t>Lenovo</w:t>
            </w:r>
          </w:p>
        </w:tc>
        <w:tc>
          <w:tcPr>
            <w:tcW w:w="1513" w:type="dxa"/>
            <w:tcBorders>
              <w:top w:val="nil"/>
              <w:left w:val="nil"/>
              <w:bottom w:val="nil"/>
              <w:right w:val="nil"/>
            </w:tcBorders>
            <w:noWrap/>
            <w:vAlign w:val="bottom"/>
          </w:tcPr>
          <w:p w:rsidR="00CE5B5E" w:rsidRPr="00CE5B5E" w:rsidRDefault="00CE5B5E">
            <w:pPr>
              <w:jc w:val="right"/>
            </w:pPr>
            <w:r w:rsidRPr="00CE5B5E">
              <w:t>43,904.5</w:t>
            </w:r>
          </w:p>
        </w:tc>
        <w:tc>
          <w:tcPr>
            <w:tcW w:w="1670" w:type="dxa"/>
            <w:tcBorders>
              <w:top w:val="nil"/>
              <w:left w:val="nil"/>
              <w:bottom w:val="nil"/>
              <w:right w:val="nil"/>
            </w:tcBorders>
            <w:noWrap/>
            <w:vAlign w:val="bottom"/>
          </w:tcPr>
          <w:p w:rsidR="00CE5B5E" w:rsidRPr="00CE5B5E" w:rsidRDefault="00CE5B5E">
            <w:pPr>
              <w:jc w:val="right"/>
            </w:pPr>
            <w:r w:rsidRPr="00CE5B5E">
              <w:t>4.5</w:t>
            </w:r>
          </w:p>
        </w:tc>
        <w:tc>
          <w:tcPr>
            <w:tcW w:w="1670" w:type="dxa"/>
            <w:tcBorders>
              <w:top w:val="nil"/>
              <w:left w:val="nil"/>
              <w:bottom w:val="nil"/>
              <w:right w:val="nil"/>
            </w:tcBorders>
            <w:noWrap/>
            <w:vAlign w:val="bottom"/>
          </w:tcPr>
          <w:p w:rsidR="00CE5B5E" w:rsidRPr="00CE5B5E" w:rsidRDefault="00CE5B5E">
            <w:pPr>
              <w:jc w:val="right"/>
            </w:pPr>
            <w:r w:rsidRPr="00CE5B5E">
              <w:t>21,698.5</w:t>
            </w:r>
          </w:p>
        </w:tc>
        <w:tc>
          <w:tcPr>
            <w:tcW w:w="1670" w:type="dxa"/>
            <w:tcBorders>
              <w:top w:val="nil"/>
              <w:left w:val="nil"/>
              <w:bottom w:val="nil"/>
            </w:tcBorders>
            <w:noWrap/>
            <w:vAlign w:val="bottom"/>
          </w:tcPr>
          <w:p w:rsidR="00CE5B5E" w:rsidRPr="00CE5B5E" w:rsidRDefault="00CE5B5E">
            <w:pPr>
              <w:jc w:val="right"/>
            </w:pPr>
            <w:r w:rsidRPr="00CE5B5E">
              <w:t>3.2</w:t>
            </w:r>
          </w:p>
        </w:tc>
      </w:tr>
      <w:tr w:rsidR="00CE5B5E" w:rsidRPr="00955B1E" w:rsidTr="0040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94" w:type="dxa"/>
            <w:tcBorders>
              <w:top w:val="nil"/>
              <w:bottom w:val="nil"/>
              <w:right w:val="nil"/>
            </w:tcBorders>
            <w:noWrap/>
            <w:vAlign w:val="bottom"/>
          </w:tcPr>
          <w:p w:rsidR="00CE5B5E" w:rsidRPr="00CE5B5E" w:rsidRDefault="00CE5B5E">
            <w:pPr>
              <w:rPr>
                <w:color w:val="000000"/>
              </w:rPr>
            </w:pPr>
            <w:r w:rsidRPr="00CE5B5E">
              <w:rPr>
                <w:color w:val="000000"/>
              </w:rPr>
              <w:t>Others</w:t>
            </w:r>
          </w:p>
        </w:tc>
        <w:tc>
          <w:tcPr>
            <w:tcW w:w="1513"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380</w:t>
            </w:r>
            <w:r w:rsidR="00E21722">
              <w:rPr>
                <w:color w:val="000000"/>
              </w:rPr>
              <w:t>,</w:t>
            </w:r>
            <w:r w:rsidRPr="00CE5B5E">
              <w:rPr>
                <w:color w:val="000000"/>
              </w:rPr>
              <w:t>249.3</w:t>
            </w:r>
          </w:p>
        </w:tc>
        <w:tc>
          <w:tcPr>
            <w:tcW w:w="1670" w:type="dxa"/>
            <w:tcBorders>
              <w:top w:val="nil"/>
              <w:left w:val="nil"/>
              <w:bottom w:val="nil"/>
              <w:right w:val="nil"/>
            </w:tcBorders>
            <w:noWrap/>
            <w:vAlign w:val="bottom"/>
          </w:tcPr>
          <w:p w:rsidR="00CE5B5E" w:rsidRPr="00CE5B5E" w:rsidRDefault="00CE5B5E">
            <w:pPr>
              <w:jc w:val="right"/>
            </w:pPr>
            <w:r w:rsidRPr="00CE5B5E">
              <w:t>39.3</w:t>
            </w:r>
          </w:p>
        </w:tc>
        <w:tc>
          <w:tcPr>
            <w:tcW w:w="1670"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269</w:t>
            </w:r>
            <w:r w:rsidR="00E21722">
              <w:rPr>
                <w:color w:val="000000"/>
              </w:rPr>
              <w:t>,</w:t>
            </w:r>
            <w:r w:rsidRPr="00CE5B5E">
              <w:rPr>
                <w:color w:val="000000"/>
              </w:rPr>
              <w:t>526.6</w:t>
            </w:r>
          </w:p>
        </w:tc>
        <w:tc>
          <w:tcPr>
            <w:tcW w:w="1670" w:type="dxa"/>
            <w:tcBorders>
              <w:top w:val="nil"/>
              <w:left w:val="nil"/>
              <w:bottom w:val="nil"/>
            </w:tcBorders>
            <w:noWrap/>
            <w:vAlign w:val="bottom"/>
          </w:tcPr>
          <w:p w:rsidR="00CE5B5E" w:rsidRPr="00CE5B5E" w:rsidRDefault="00CE5B5E">
            <w:pPr>
              <w:jc w:val="right"/>
            </w:pPr>
            <w:r w:rsidRPr="00CE5B5E">
              <w:t>39.6</w:t>
            </w:r>
          </w:p>
        </w:tc>
      </w:tr>
      <w:tr w:rsidR="00CE5B5E" w:rsidRPr="00955B1E" w:rsidTr="0040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94" w:type="dxa"/>
            <w:tcBorders>
              <w:top w:val="nil"/>
              <w:right w:val="nil"/>
            </w:tcBorders>
            <w:noWrap/>
            <w:vAlign w:val="bottom"/>
          </w:tcPr>
          <w:p w:rsidR="00CE5B5E" w:rsidRPr="0050408D" w:rsidRDefault="00CE5B5E">
            <w:pPr>
              <w:rPr>
                <w:b/>
                <w:color w:val="000000"/>
              </w:rPr>
            </w:pPr>
            <w:r w:rsidRPr="0050408D">
              <w:rPr>
                <w:b/>
                <w:color w:val="000000"/>
              </w:rPr>
              <w:t>Total</w:t>
            </w:r>
          </w:p>
        </w:tc>
        <w:tc>
          <w:tcPr>
            <w:tcW w:w="1513" w:type="dxa"/>
            <w:tcBorders>
              <w:top w:val="nil"/>
              <w:left w:val="nil"/>
              <w:right w:val="nil"/>
            </w:tcBorders>
            <w:noWrap/>
            <w:vAlign w:val="bottom"/>
          </w:tcPr>
          <w:p w:rsidR="00CE5B5E" w:rsidRPr="0050408D" w:rsidRDefault="00CE5B5E">
            <w:pPr>
              <w:jc w:val="right"/>
              <w:rPr>
                <w:b/>
                <w:color w:val="000000"/>
              </w:rPr>
            </w:pPr>
            <w:r w:rsidRPr="0050408D">
              <w:rPr>
                <w:b/>
                <w:color w:val="000000"/>
              </w:rPr>
              <w:t>967,775.8</w:t>
            </w:r>
          </w:p>
        </w:tc>
        <w:tc>
          <w:tcPr>
            <w:tcW w:w="1670" w:type="dxa"/>
            <w:tcBorders>
              <w:top w:val="nil"/>
              <w:left w:val="nil"/>
              <w:right w:val="nil"/>
            </w:tcBorders>
            <w:noWrap/>
            <w:vAlign w:val="bottom"/>
          </w:tcPr>
          <w:p w:rsidR="00CE5B5E" w:rsidRPr="0050408D" w:rsidRDefault="00CE5B5E">
            <w:pPr>
              <w:jc w:val="right"/>
              <w:rPr>
                <w:b/>
                <w:color w:val="000000"/>
              </w:rPr>
            </w:pPr>
            <w:r w:rsidRPr="0050408D">
              <w:rPr>
                <w:b/>
                <w:color w:val="000000"/>
              </w:rPr>
              <w:t>100.0</w:t>
            </w:r>
          </w:p>
        </w:tc>
        <w:tc>
          <w:tcPr>
            <w:tcW w:w="1670" w:type="dxa"/>
            <w:tcBorders>
              <w:top w:val="nil"/>
              <w:left w:val="nil"/>
              <w:right w:val="nil"/>
            </w:tcBorders>
            <w:noWrap/>
            <w:vAlign w:val="bottom"/>
          </w:tcPr>
          <w:p w:rsidR="00CE5B5E" w:rsidRPr="0050408D" w:rsidRDefault="00CE5B5E">
            <w:pPr>
              <w:jc w:val="right"/>
              <w:rPr>
                <w:b/>
                <w:color w:val="000000"/>
              </w:rPr>
            </w:pPr>
            <w:r w:rsidRPr="0050408D">
              <w:rPr>
                <w:b/>
                <w:color w:val="000000"/>
              </w:rPr>
              <w:t>680,108.2</w:t>
            </w:r>
          </w:p>
        </w:tc>
        <w:tc>
          <w:tcPr>
            <w:tcW w:w="1670" w:type="dxa"/>
            <w:tcBorders>
              <w:top w:val="nil"/>
              <w:left w:val="nil"/>
            </w:tcBorders>
            <w:noWrap/>
            <w:vAlign w:val="bottom"/>
          </w:tcPr>
          <w:p w:rsidR="00CE5B5E" w:rsidRPr="0050408D" w:rsidRDefault="00CE5B5E">
            <w:pPr>
              <w:jc w:val="right"/>
              <w:rPr>
                <w:b/>
                <w:color w:val="000000"/>
              </w:rPr>
            </w:pPr>
            <w:r w:rsidRPr="0050408D">
              <w:rPr>
                <w:b/>
                <w:color w:val="000000"/>
              </w:rPr>
              <w:t>100.0</w:t>
            </w:r>
          </w:p>
        </w:tc>
      </w:tr>
    </w:tbl>
    <w:p w:rsidR="00F61ED1" w:rsidRDefault="00F61ED1" w:rsidP="00F61ED1">
      <w:pPr>
        <w:rPr>
          <w:sz w:val="18"/>
          <w:szCs w:val="18"/>
        </w:rPr>
      </w:pPr>
      <w:r>
        <w:rPr>
          <w:sz w:val="18"/>
          <w:szCs w:val="18"/>
        </w:rPr>
        <w:t>Source: Gartner (February 2014</w:t>
      </w:r>
      <w:r w:rsidRPr="00955B1E">
        <w:rPr>
          <w:sz w:val="18"/>
          <w:szCs w:val="18"/>
        </w:rPr>
        <w:t>)</w:t>
      </w:r>
    </w:p>
    <w:p w:rsidR="00225E9D" w:rsidRDefault="00225E9D" w:rsidP="003B671F">
      <w:pPr>
        <w:jc w:val="left"/>
        <w:rPr>
          <w:sz w:val="22"/>
          <w:szCs w:val="22"/>
        </w:rPr>
      </w:pPr>
    </w:p>
    <w:p w:rsidR="00B30F71" w:rsidRPr="00B83383" w:rsidRDefault="00B30F71" w:rsidP="00B30F71">
      <w:pPr>
        <w:jc w:val="left"/>
        <w:rPr>
          <w:sz w:val="22"/>
          <w:szCs w:val="22"/>
          <w:lang w:val="en-US"/>
        </w:rPr>
      </w:pPr>
      <w:r w:rsidRPr="00B83383">
        <w:rPr>
          <w:sz w:val="22"/>
          <w:szCs w:val="22"/>
          <w:lang w:val="en-US"/>
        </w:rPr>
        <w:t>Smartphone sales grew 36 per cent in the fourth quarter of 2013 and accounted for 57.6 per cent of overall mobile phone sales in the fourth quarter, up from 44 per cent year</w:t>
      </w:r>
      <w:r>
        <w:rPr>
          <w:sz w:val="22"/>
          <w:szCs w:val="22"/>
          <w:lang w:val="en-US"/>
        </w:rPr>
        <w:t xml:space="preserve"> over </w:t>
      </w:r>
      <w:r w:rsidRPr="00B83383">
        <w:rPr>
          <w:sz w:val="22"/>
          <w:szCs w:val="22"/>
          <w:lang w:val="en-US"/>
        </w:rPr>
        <w:t xml:space="preserve">year (see Table 2). This increasing contribution of smartphones was led by growth in Latin America, </w:t>
      </w:r>
      <w:r>
        <w:rPr>
          <w:sz w:val="22"/>
          <w:szCs w:val="22"/>
          <w:lang w:val="en-US"/>
        </w:rPr>
        <w:t xml:space="preserve">the </w:t>
      </w:r>
      <w:r w:rsidRPr="00B83383">
        <w:rPr>
          <w:sz w:val="22"/>
          <w:szCs w:val="22"/>
          <w:lang w:val="en-US"/>
        </w:rPr>
        <w:t>Middle East and Africa, Asia/Pacific and Eastern Europe</w:t>
      </w:r>
      <w:r>
        <w:rPr>
          <w:sz w:val="22"/>
          <w:szCs w:val="22"/>
          <w:lang w:val="en-US"/>
        </w:rPr>
        <w:t>,</w:t>
      </w:r>
      <w:r w:rsidRPr="00B83383">
        <w:rPr>
          <w:sz w:val="22"/>
          <w:szCs w:val="22"/>
          <w:lang w:val="en-US"/>
        </w:rPr>
        <w:t xml:space="preserve"> where smartphone sales grew by more than 50 per cent in the fourth quarter of 2013. With </w:t>
      </w:r>
      <w:r>
        <w:rPr>
          <w:sz w:val="22"/>
          <w:szCs w:val="22"/>
          <w:lang w:val="en-US"/>
        </w:rPr>
        <w:t xml:space="preserve">a </w:t>
      </w:r>
      <w:r w:rsidRPr="00B83383">
        <w:rPr>
          <w:sz w:val="22"/>
          <w:szCs w:val="22"/>
          <w:lang w:val="en-US"/>
        </w:rPr>
        <w:t>166.8 per cent increase in the fourth quarter of 2013</w:t>
      </w:r>
      <w:r>
        <w:rPr>
          <w:sz w:val="22"/>
          <w:szCs w:val="22"/>
          <w:lang w:val="en-US"/>
        </w:rPr>
        <w:t>,</w:t>
      </w:r>
      <w:r w:rsidRPr="00B83383">
        <w:rPr>
          <w:sz w:val="22"/>
          <w:szCs w:val="22"/>
          <w:lang w:val="en-US"/>
        </w:rPr>
        <w:t xml:space="preserve"> India exhibited the highest smartphone sales growth among the countries tracked by Gartner, </w:t>
      </w:r>
      <w:r w:rsidR="00D42CE1">
        <w:rPr>
          <w:sz w:val="22"/>
          <w:szCs w:val="22"/>
          <w:lang w:val="en-US"/>
        </w:rPr>
        <w:t>and</w:t>
      </w:r>
      <w:r w:rsidR="00D42CE1" w:rsidRPr="00B83383">
        <w:rPr>
          <w:sz w:val="22"/>
          <w:szCs w:val="22"/>
          <w:lang w:val="en-US"/>
        </w:rPr>
        <w:t xml:space="preserve"> </w:t>
      </w:r>
      <w:r w:rsidRPr="00B83383">
        <w:rPr>
          <w:sz w:val="22"/>
          <w:szCs w:val="22"/>
          <w:lang w:val="en-US"/>
        </w:rPr>
        <w:t xml:space="preserve">Latin America saw the strongest growth </w:t>
      </w:r>
      <w:r w:rsidR="00D42CE1">
        <w:rPr>
          <w:sz w:val="22"/>
          <w:szCs w:val="22"/>
          <w:lang w:val="en-US"/>
        </w:rPr>
        <w:t xml:space="preserve">among all regions </w:t>
      </w:r>
      <w:r w:rsidRPr="00B83383">
        <w:rPr>
          <w:sz w:val="22"/>
          <w:szCs w:val="22"/>
          <w:lang w:val="en-US"/>
        </w:rPr>
        <w:t>(96.1 per cent)</w:t>
      </w:r>
      <w:r w:rsidR="00D42CE1">
        <w:rPr>
          <w:sz w:val="22"/>
          <w:szCs w:val="22"/>
          <w:lang w:val="en-US"/>
        </w:rPr>
        <w:t xml:space="preserve"> in the fourth quarter</w:t>
      </w:r>
      <w:r w:rsidRPr="00B83383">
        <w:rPr>
          <w:sz w:val="22"/>
          <w:szCs w:val="22"/>
          <w:lang w:val="en-US"/>
        </w:rPr>
        <w:t>. China also contributed significantly to worldwide smartphone sales as sales grew 86.3 per cent in 2013.</w:t>
      </w:r>
    </w:p>
    <w:p w:rsidR="001C1FA8" w:rsidRDefault="001C1FA8" w:rsidP="003B671F">
      <w:pPr>
        <w:jc w:val="left"/>
        <w:rPr>
          <w:sz w:val="22"/>
          <w:szCs w:val="22"/>
        </w:rPr>
      </w:pPr>
    </w:p>
    <w:p w:rsidR="001C1FA8" w:rsidRPr="00955B1E" w:rsidRDefault="001C1FA8" w:rsidP="001C1FA8">
      <w:pPr>
        <w:rPr>
          <w:b/>
          <w:bCs/>
          <w:sz w:val="22"/>
          <w:szCs w:val="22"/>
        </w:rPr>
      </w:pPr>
      <w:r>
        <w:rPr>
          <w:b/>
          <w:bCs/>
          <w:sz w:val="22"/>
          <w:szCs w:val="22"/>
        </w:rPr>
        <w:t>Table 2</w:t>
      </w:r>
    </w:p>
    <w:p w:rsidR="001C1FA8" w:rsidRPr="00955B1E" w:rsidRDefault="001C1FA8" w:rsidP="001C1FA8">
      <w:pPr>
        <w:rPr>
          <w:b/>
          <w:bCs/>
          <w:sz w:val="22"/>
          <w:szCs w:val="22"/>
        </w:rPr>
      </w:pPr>
      <w:r>
        <w:rPr>
          <w:b/>
          <w:bCs/>
          <w:sz w:val="22"/>
          <w:szCs w:val="22"/>
        </w:rPr>
        <w:t>Worldwide Smartphone</w:t>
      </w:r>
      <w:r w:rsidRPr="00955B1E">
        <w:rPr>
          <w:b/>
          <w:bCs/>
          <w:sz w:val="22"/>
          <w:szCs w:val="22"/>
        </w:rPr>
        <w:t xml:space="preserve"> Sales to End Users by Vendor</w:t>
      </w:r>
      <w:r>
        <w:rPr>
          <w:b/>
          <w:bCs/>
          <w:sz w:val="22"/>
          <w:szCs w:val="22"/>
        </w:rPr>
        <w:t xml:space="preserve"> in 4Q13</w:t>
      </w:r>
      <w:r w:rsidRPr="00955B1E">
        <w:rPr>
          <w:b/>
          <w:bCs/>
          <w:sz w:val="22"/>
          <w:szCs w:val="22"/>
        </w:rPr>
        <w:t xml:space="preserve"> (Thousands of Units)</w:t>
      </w:r>
    </w:p>
    <w:tbl>
      <w:tblPr>
        <w:tblW w:w="9217" w:type="dxa"/>
        <w:tblInd w:w="108" w:type="dxa"/>
        <w:tblLook w:val="0000"/>
      </w:tblPr>
      <w:tblGrid>
        <w:gridCol w:w="2694"/>
        <w:gridCol w:w="1513"/>
        <w:gridCol w:w="1670"/>
        <w:gridCol w:w="1670"/>
        <w:gridCol w:w="1670"/>
      </w:tblGrid>
      <w:tr w:rsidR="001C1FA8" w:rsidRPr="00955B1E" w:rsidTr="00400293">
        <w:trPr>
          <w:trHeight w:val="430"/>
        </w:trPr>
        <w:tc>
          <w:tcPr>
            <w:tcW w:w="2694" w:type="dxa"/>
            <w:tcBorders>
              <w:top w:val="single" w:sz="4" w:space="0" w:color="auto"/>
              <w:left w:val="single" w:sz="4" w:space="0" w:color="auto"/>
              <w:bottom w:val="single" w:sz="4" w:space="0" w:color="auto"/>
            </w:tcBorders>
            <w:noWrap/>
          </w:tcPr>
          <w:p w:rsidR="001C1FA8" w:rsidRPr="00235144" w:rsidRDefault="001C1FA8" w:rsidP="0077524C">
            <w:pPr>
              <w:jc w:val="left"/>
              <w:rPr>
                <w:b/>
                <w:bCs/>
              </w:rPr>
            </w:pPr>
            <w:r w:rsidRPr="00235144">
              <w:rPr>
                <w:b/>
                <w:bCs/>
              </w:rPr>
              <w:t>Company</w:t>
            </w:r>
          </w:p>
        </w:tc>
        <w:tc>
          <w:tcPr>
            <w:tcW w:w="1513" w:type="dxa"/>
            <w:tcBorders>
              <w:top w:val="single" w:sz="4" w:space="0" w:color="auto"/>
              <w:bottom w:val="single" w:sz="4" w:space="0" w:color="auto"/>
            </w:tcBorders>
          </w:tcPr>
          <w:p w:rsidR="001C1FA8" w:rsidRPr="00235144" w:rsidRDefault="001C1FA8" w:rsidP="0077524C">
            <w:pPr>
              <w:jc w:val="right"/>
              <w:rPr>
                <w:b/>
                <w:bCs/>
              </w:rPr>
            </w:pPr>
            <w:r>
              <w:rPr>
                <w:b/>
                <w:bCs/>
              </w:rPr>
              <w:t>4Q</w:t>
            </w:r>
            <w:r w:rsidRPr="00235144">
              <w:rPr>
                <w:b/>
                <w:bCs/>
              </w:rPr>
              <w:t>13</w:t>
            </w:r>
          </w:p>
          <w:p w:rsidR="001C1FA8" w:rsidRPr="00235144" w:rsidRDefault="001C1FA8" w:rsidP="0077524C">
            <w:pPr>
              <w:jc w:val="right"/>
              <w:rPr>
                <w:b/>
                <w:bCs/>
              </w:rPr>
            </w:pPr>
            <w:r w:rsidRPr="00235144">
              <w:rPr>
                <w:b/>
                <w:bCs/>
              </w:rPr>
              <w:t>Units</w:t>
            </w:r>
          </w:p>
        </w:tc>
        <w:tc>
          <w:tcPr>
            <w:tcW w:w="1670" w:type="dxa"/>
            <w:tcBorders>
              <w:top w:val="single" w:sz="4" w:space="0" w:color="auto"/>
              <w:bottom w:val="single" w:sz="4" w:space="0" w:color="auto"/>
            </w:tcBorders>
          </w:tcPr>
          <w:p w:rsidR="001C1FA8" w:rsidRPr="00235144" w:rsidRDefault="001C1FA8" w:rsidP="0077524C">
            <w:pPr>
              <w:jc w:val="right"/>
              <w:rPr>
                <w:b/>
                <w:bCs/>
              </w:rPr>
            </w:pPr>
            <w:r>
              <w:rPr>
                <w:b/>
                <w:bCs/>
              </w:rPr>
              <w:t>4Q</w:t>
            </w:r>
            <w:r w:rsidRPr="00235144">
              <w:rPr>
                <w:b/>
                <w:bCs/>
              </w:rPr>
              <w:t>13 Market Share (%)</w:t>
            </w:r>
          </w:p>
        </w:tc>
        <w:tc>
          <w:tcPr>
            <w:tcW w:w="1670" w:type="dxa"/>
            <w:tcBorders>
              <w:top w:val="single" w:sz="4" w:space="0" w:color="auto"/>
              <w:bottom w:val="single" w:sz="4" w:space="0" w:color="auto"/>
            </w:tcBorders>
          </w:tcPr>
          <w:p w:rsidR="001C1FA8" w:rsidRPr="00235144" w:rsidRDefault="001C1FA8" w:rsidP="0077524C">
            <w:pPr>
              <w:jc w:val="right"/>
              <w:rPr>
                <w:b/>
                <w:bCs/>
              </w:rPr>
            </w:pPr>
            <w:r>
              <w:rPr>
                <w:b/>
                <w:bCs/>
              </w:rPr>
              <w:t>4Q</w:t>
            </w:r>
            <w:r w:rsidRPr="00235144">
              <w:rPr>
                <w:b/>
                <w:bCs/>
              </w:rPr>
              <w:t>12</w:t>
            </w:r>
          </w:p>
          <w:p w:rsidR="001C1FA8" w:rsidRPr="00235144" w:rsidRDefault="001C1FA8" w:rsidP="0077524C">
            <w:pPr>
              <w:jc w:val="right"/>
              <w:rPr>
                <w:b/>
                <w:bCs/>
              </w:rPr>
            </w:pPr>
            <w:r w:rsidRPr="00235144">
              <w:rPr>
                <w:b/>
                <w:bCs/>
              </w:rPr>
              <w:t>Units</w:t>
            </w:r>
          </w:p>
        </w:tc>
        <w:tc>
          <w:tcPr>
            <w:tcW w:w="1670" w:type="dxa"/>
            <w:tcBorders>
              <w:top w:val="single" w:sz="4" w:space="0" w:color="auto"/>
              <w:bottom w:val="single" w:sz="4" w:space="0" w:color="auto"/>
              <w:right w:val="single" w:sz="4" w:space="0" w:color="auto"/>
            </w:tcBorders>
          </w:tcPr>
          <w:p w:rsidR="001C1FA8" w:rsidRPr="00235144" w:rsidRDefault="001C1FA8" w:rsidP="0077524C">
            <w:pPr>
              <w:jc w:val="right"/>
              <w:rPr>
                <w:b/>
                <w:bCs/>
              </w:rPr>
            </w:pPr>
            <w:r>
              <w:rPr>
                <w:b/>
                <w:bCs/>
              </w:rPr>
              <w:t>4Q</w:t>
            </w:r>
            <w:r w:rsidRPr="00235144">
              <w:rPr>
                <w:b/>
                <w:bCs/>
              </w:rPr>
              <w:t>12 Market Share (%)</w:t>
            </w:r>
          </w:p>
        </w:tc>
      </w:tr>
      <w:tr w:rsidR="001C1FA8" w:rsidRPr="00955B1E" w:rsidTr="0040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694" w:type="dxa"/>
            <w:tcBorders>
              <w:top w:val="nil"/>
              <w:bottom w:val="nil"/>
              <w:right w:val="nil"/>
            </w:tcBorders>
            <w:noWrap/>
            <w:vAlign w:val="bottom"/>
          </w:tcPr>
          <w:p w:rsidR="001C1FA8" w:rsidRPr="00CE5B5E" w:rsidRDefault="001C1FA8" w:rsidP="0077524C">
            <w:r w:rsidRPr="00CE5B5E">
              <w:t>Samsung</w:t>
            </w:r>
          </w:p>
        </w:tc>
        <w:tc>
          <w:tcPr>
            <w:tcW w:w="1513" w:type="dxa"/>
            <w:tcBorders>
              <w:top w:val="nil"/>
              <w:left w:val="nil"/>
              <w:bottom w:val="nil"/>
              <w:right w:val="nil"/>
            </w:tcBorders>
            <w:noWrap/>
            <w:vAlign w:val="bottom"/>
          </w:tcPr>
          <w:p w:rsidR="001C1FA8" w:rsidRPr="00CE5B5E" w:rsidRDefault="001C1FA8" w:rsidP="0077524C">
            <w:pPr>
              <w:jc w:val="right"/>
            </w:pPr>
            <w:r w:rsidRPr="00CE5B5E">
              <w:t>83,317.2</w:t>
            </w:r>
          </w:p>
        </w:tc>
        <w:tc>
          <w:tcPr>
            <w:tcW w:w="1670" w:type="dxa"/>
            <w:tcBorders>
              <w:top w:val="nil"/>
              <w:left w:val="nil"/>
              <w:bottom w:val="nil"/>
              <w:right w:val="nil"/>
            </w:tcBorders>
            <w:noWrap/>
            <w:vAlign w:val="bottom"/>
          </w:tcPr>
          <w:p w:rsidR="001C1FA8" w:rsidRPr="00CE5B5E" w:rsidRDefault="001C1FA8" w:rsidP="0077524C">
            <w:pPr>
              <w:jc w:val="right"/>
            </w:pPr>
            <w:r w:rsidRPr="00CE5B5E">
              <w:t>29.5</w:t>
            </w:r>
          </w:p>
        </w:tc>
        <w:tc>
          <w:tcPr>
            <w:tcW w:w="1670" w:type="dxa"/>
            <w:tcBorders>
              <w:top w:val="nil"/>
              <w:left w:val="nil"/>
              <w:bottom w:val="nil"/>
              <w:right w:val="nil"/>
            </w:tcBorders>
            <w:noWrap/>
            <w:vAlign w:val="bottom"/>
          </w:tcPr>
          <w:p w:rsidR="001C1FA8" w:rsidRPr="00CE5B5E" w:rsidRDefault="001C1FA8" w:rsidP="0077524C">
            <w:pPr>
              <w:jc w:val="right"/>
            </w:pPr>
            <w:r w:rsidRPr="00CE5B5E">
              <w:t>64,496.3</w:t>
            </w:r>
          </w:p>
        </w:tc>
        <w:tc>
          <w:tcPr>
            <w:tcW w:w="1670" w:type="dxa"/>
            <w:tcBorders>
              <w:top w:val="nil"/>
              <w:left w:val="nil"/>
              <w:bottom w:val="nil"/>
            </w:tcBorders>
            <w:noWrap/>
            <w:vAlign w:val="bottom"/>
          </w:tcPr>
          <w:p w:rsidR="001C1FA8" w:rsidRPr="00CE5B5E" w:rsidRDefault="001C1FA8" w:rsidP="0077524C">
            <w:pPr>
              <w:jc w:val="right"/>
            </w:pPr>
            <w:r w:rsidRPr="00CE5B5E">
              <w:t>31.1</w:t>
            </w:r>
          </w:p>
        </w:tc>
      </w:tr>
      <w:tr w:rsidR="001C1FA8" w:rsidRPr="00955B1E" w:rsidTr="0040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694" w:type="dxa"/>
            <w:tcBorders>
              <w:top w:val="nil"/>
              <w:bottom w:val="nil"/>
              <w:right w:val="nil"/>
            </w:tcBorders>
            <w:noWrap/>
            <w:vAlign w:val="bottom"/>
          </w:tcPr>
          <w:p w:rsidR="001C1FA8" w:rsidRPr="00CE5B5E" w:rsidRDefault="001C1FA8" w:rsidP="0077524C">
            <w:r w:rsidRPr="00CE5B5E">
              <w:t>Apple</w:t>
            </w:r>
          </w:p>
        </w:tc>
        <w:tc>
          <w:tcPr>
            <w:tcW w:w="1513" w:type="dxa"/>
            <w:tcBorders>
              <w:top w:val="nil"/>
              <w:left w:val="nil"/>
              <w:bottom w:val="nil"/>
              <w:right w:val="nil"/>
            </w:tcBorders>
            <w:noWrap/>
            <w:vAlign w:val="bottom"/>
          </w:tcPr>
          <w:p w:rsidR="001C1FA8" w:rsidRPr="00CE5B5E" w:rsidRDefault="001C1FA8" w:rsidP="0077524C">
            <w:pPr>
              <w:jc w:val="right"/>
            </w:pPr>
            <w:r w:rsidRPr="00CE5B5E">
              <w:t>50,224.4</w:t>
            </w:r>
          </w:p>
        </w:tc>
        <w:tc>
          <w:tcPr>
            <w:tcW w:w="1670" w:type="dxa"/>
            <w:tcBorders>
              <w:top w:val="nil"/>
              <w:left w:val="nil"/>
              <w:bottom w:val="nil"/>
              <w:right w:val="nil"/>
            </w:tcBorders>
            <w:noWrap/>
            <w:vAlign w:val="bottom"/>
          </w:tcPr>
          <w:p w:rsidR="001C1FA8" w:rsidRPr="00CE5B5E" w:rsidRDefault="001C1FA8" w:rsidP="0077524C">
            <w:pPr>
              <w:jc w:val="right"/>
            </w:pPr>
            <w:r w:rsidRPr="00CE5B5E">
              <w:t>17.8</w:t>
            </w:r>
          </w:p>
        </w:tc>
        <w:tc>
          <w:tcPr>
            <w:tcW w:w="1670" w:type="dxa"/>
            <w:tcBorders>
              <w:top w:val="nil"/>
              <w:left w:val="nil"/>
              <w:bottom w:val="nil"/>
              <w:right w:val="nil"/>
            </w:tcBorders>
            <w:noWrap/>
            <w:vAlign w:val="bottom"/>
          </w:tcPr>
          <w:p w:rsidR="001C1FA8" w:rsidRPr="00CE5B5E" w:rsidRDefault="001C1FA8" w:rsidP="0077524C">
            <w:pPr>
              <w:jc w:val="right"/>
            </w:pPr>
            <w:r w:rsidRPr="00CE5B5E">
              <w:t>43,457.4</w:t>
            </w:r>
          </w:p>
        </w:tc>
        <w:tc>
          <w:tcPr>
            <w:tcW w:w="1670" w:type="dxa"/>
            <w:tcBorders>
              <w:top w:val="nil"/>
              <w:left w:val="nil"/>
              <w:bottom w:val="nil"/>
            </w:tcBorders>
            <w:noWrap/>
            <w:vAlign w:val="bottom"/>
          </w:tcPr>
          <w:p w:rsidR="001C1FA8" w:rsidRPr="00CE5B5E" w:rsidRDefault="001C1FA8" w:rsidP="0077524C">
            <w:pPr>
              <w:jc w:val="right"/>
            </w:pPr>
            <w:r w:rsidRPr="00CE5B5E">
              <w:t>20.9</w:t>
            </w:r>
          </w:p>
        </w:tc>
      </w:tr>
      <w:tr w:rsidR="001C1FA8" w:rsidRPr="00955B1E" w:rsidTr="0040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694" w:type="dxa"/>
            <w:tcBorders>
              <w:top w:val="nil"/>
              <w:bottom w:val="nil"/>
              <w:right w:val="nil"/>
            </w:tcBorders>
            <w:noWrap/>
            <w:vAlign w:val="bottom"/>
          </w:tcPr>
          <w:p w:rsidR="001C1FA8" w:rsidRPr="00CE5B5E" w:rsidRDefault="001C1FA8" w:rsidP="0077524C">
            <w:r w:rsidRPr="00CE5B5E">
              <w:t>Huawei</w:t>
            </w:r>
          </w:p>
        </w:tc>
        <w:tc>
          <w:tcPr>
            <w:tcW w:w="1513" w:type="dxa"/>
            <w:tcBorders>
              <w:top w:val="nil"/>
              <w:left w:val="nil"/>
              <w:bottom w:val="nil"/>
              <w:right w:val="nil"/>
            </w:tcBorders>
            <w:noWrap/>
            <w:vAlign w:val="bottom"/>
          </w:tcPr>
          <w:p w:rsidR="001C1FA8" w:rsidRPr="00CE5B5E" w:rsidRDefault="001C1FA8" w:rsidP="0077524C">
            <w:pPr>
              <w:jc w:val="right"/>
            </w:pPr>
            <w:r w:rsidRPr="00CE5B5E">
              <w:t>16,057.1</w:t>
            </w:r>
          </w:p>
        </w:tc>
        <w:tc>
          <w:tcPr>
            <w:tcW w:w="1670" w:type="dxa"/>
            <w:tcBorders>
              <w:top w:val="nil"/>
              <w:left w:val="nil"/>
              <w:bottom w:val="nil"/>
              <w:right w:val="nil"/>
            </w:tcBorders>
            <w:noWrap/>
            <w:vAlign w:val="bottom"/>
          </w:tcPr>
          <w:p w:rsidR="001C1FA8" w:rsidRPr="00CE5B5E" w:rsidRDefault="001C1FA8" w:rsidP="0077524C">
            <w:pPr>
              <w:jc w:val="right"/>
            </w:pPr>
            <w:r w:rsidRPr="00CE5B5E">
              <w:t>5.7</w:t>
            </w:r>
          </w:p>
        </w:tc>
        <w:tc>
          <w:tcPr>
            <w:tcW w:w="1670" w:type="dxa"/>
            <w:tcBorders>
              <w:top w:val="nil"/>
              <w:left w:val="nil"/>
              <w:bottom w:val="nil"/>
              <w:right w:val="nil"/>
            </w:tcBorders>
            <w:noWrap/>
            <w:vAlign w:val="bottom"/>
          </w:tcPr>
          <w:p w:rsidR="001C1FA8" w:rsidRPr="00CE5B5E" w:rsidRDefault="001C1FA8" w:rsidP="0077524C">
            <w:pPr>
              <w:jc w:val="right"/>
            </w:pPr>
            <w:r w:rsidRPr="00CE5B5E">
              <w:t>8,666.4</w:t>
            </w:r>
          </w:p>
        </w:tc>
        <w:tc>
          <w:tcPr>
            <w:tcW w:w="1670" w:type="dxa"/>
            <w:tcBorders>
              <w:top w:val="nil"/>
              <w:left w:val="nil"/>
              <w:bottom w:val="nil"/>
            </w:tcBorders>
            <w:noWrap/>
            <w:vAlign w:val="bottom"/>
          </w:tcPr>
          <w:p w:rsidR="001C1FA8" w:rsidRPr="00CE5B5E" w:rsidRDefault="001C1FA8" w:rsidP="0077524C">
            <w:pPr>
              <w:jc w:val="right"/>
            </w:pPr>
            <w:r w:rsidRPr="00CE5B5E">
              <w:t>4.2</w:t>
            </w:r>
          </w:p>
        </w:tc>
      </w:tr>
      <w:tr w:rsidR="001C1FA8" w:rsidRPr="00955B1E" w:rsidTr="0040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694" w:type="dxa"/>
            <w:tcBorders>
              <w:top w:val="nil"/>
              <w:bottom w:val="nil"/>
              <w:right w:val="nil"/>
            </w:tcBorders>
            <w:noWrap/>
            <w:vAlign w:val="bottom"/>
          </w:tcPr>
          <w:p w:rsidR="001C1FA8" w:rsidRPr="00CE5B5E" w:rsidRDefault="001C1FA8" w:rsidP="0077524C">
            <w:r w:rsidRPr="00CE5B5E">
              <w:t>Lenovo</w:t>
            </w:r>
          </w:p>
        </w:tc>
        <w:tc>
          <w:tcPr>
            <w:tcW w:w="1513" w:type="dxa"/>
            <w:tcBorders>
              <w:top w:val="nil"/>
              <w:left w:val="nil"/>
              <w:bottom w:val="nil"/>
              <w:right w:val="nil"/>
            </w:tcBorders>
            <w:noWrap/>
            <w:vAlign w:val="bottom"/>
          </w:tcPr>
          <w:p w:rsidR="001C1FA8" w:rsidRPr="00CE5B5E" w:rsidRDefault="001C1FA8" w:rsidP="0077524C">
            <w:pPr>
              <w:jc w:val="right"/>
            </w:pPr>
            <w:r w:rsidRPr="00CE5B5E">
              <w:t>12,892.2</w:t>
            </w:r>
          </w:p>
        </w:tc>
        <w:tc>
          <w:tcPr>
            <w:tcW w:w="1670" w:type="dxa"/>
            <w:tcBorders>
              <w:top w:val="nil"/>
              <w:left w:val="nil"/>
              <w:bottom w:val="nil"/>
              <w:right w:val="nil"/>
            </w:tcBorders>
            <w:noWrap/>
            <w:vAlign w:val="bottom"/>
          </w:tcPr>
          <w:p w:rsidR="001C1FA8" w:rsidRPr="00CE5B5E" w:rsidRDefault="001C1FA8" w:rsidP="0077524C">
            <w:pPr>
              <w:jc w:val="right"/>
            </w:pPr>
            <w:r w:rsidRPr="00CE5B5E">
              <w:t>4.6</w:t>
            </w:r>
          </w:p>
        </w:tc>
        <w:tc>
          <w:tcPr>
            <w:tcW w:w="1670" w:type="dxa"/>
            <w:tcBorders>
              <w:top w:val="nil"/>
              <w:left w:val="nil"/>
              <w:bottom w:val="nil"/>
              <w:right w:val="nil"/>
            </w:tcBorders>
            <w:noWrap/>
            <w:vAlign w:val="bottom"/>
          </w:tcPr>
          <w:p w:rsidR="001C1FA8" w:rsidRPr="00CE5B5E" w:rsidRDefault="001C1FA8" w:rsidP="0077524C">
            <w:pPr>
              <w:jc w:val="right"/>
            </w:pPr>
            <w:r w:rsidRPr="00CE5B5E">
              <w:t>7,904.2</w:t>
            </w:r>
          </w:p>
        </w:tc>
        <w:tc>
          <w:tcPr>
            <w:tcW w:w="1670" w:type="dxa"/>
            <w:tcBorders>
              <w:top w:val="nil"/>
              <w:left w:val="nil"/>
              <w:bottom w:val="nil"/>
            </w:tcBorders>
            <w:noWrap/>
            <w:vAlign w:val="bottom"/>
          </w:tcPr>
          <w:p w:rsidR="001C1FA8" w:rsidRPr="00CE5B5E" w:rsidRDefault="001C1FA8" w:rsidP="0077524C">
            <w:pPr>
              <w:jc w:val="right"/>
            </w:pPr>
            <w:r w:rsidRPr="00CE5B5E">
              <w:t>3.8</w:t>
            </w:r>
          </w:p>
        </w:tc>
      </w:tr>
      <w:tr w:rsidR="001C1FA8" w:rsidRPr="00955B1E" w:rsidTr="0040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94" w:type="dxa"/>
            <w:tcBorders>
              <w:top w:val="nil"/>
              <w:bottom w:val="nil"/>
              <w:right w:val="nil"/>
            </w:tcBorders>
            <w:noWrap/>
            <w:vAlign w:val="bottom"/>
          </w:tcPr>
          <w:p w:rsidR="001C1FA8" w:rsidRPr="00CE5B5E" w:rsidRDefault="001C1FA8" w:rsidP="0077524C">
            <w:r w:rsidRPr="00CE5B5E">
              <w:t>LG Electronics</w:t>
            </w:r>
          </w:p>
        </w:tc>
        <w:tc>
          <w:tcPr>
            <w:tcW w:w="1513" w:type="dxa"/>
            <w:tcBorders>
              <w:top w:val="nil"/>
              <w:left w:val="nil"/>
              <w:bottom w:val="nil"/>
              <w:right w:val="nil"/>
            </w:tcBorders>
            <w:noWrap/>
            <w:vAlign w:val="bottom"/>
          </w:tcPr>
          <w:p w:rsidR="001C1FA8" w:rsidRPr="00CE5B5E" w:rsidRDefault="001C1FA8" w:rsidP="0077524C">
            <w:pPr>
              <w:jc w:val="right"/>
            </w:pPr>
            <w:r w:rsidRPr="00CE5B5E">
              <w:t>12,822.9</w:t>
            </w:r>
          </w:p>
        </w:tc>
        <w:tc>
          <w:tcPr>
            <w:tcW w:w="1670" w:type="dxa"/>
            <w:tcBorders>
              <w:top w:val="nil"/>
              <w:left w:val="nil"/>
              <w:bottom w:val="nil"/>
              <w:right w:val="nil"/>
            </w:tcBorders>
            <w:noWrap/>
            <w:vAlign w:val="bottom"/>
          </w:tcPr>
          <w:p w:rsidR="001C1FA8" w:rsidRPr="00CE5B5E" w:rsidRDefault="001C1FA8" w:rsidP="0077524C">
            <w:pPr>
              <w:jc w:val="right"/>
            </w:pPr>
            <w:r w:rsidRPr="00CE5B5E">
              <w:t>4.5</w:t>
            </w:r>
          </w:p>
        </w:tc>
        <w:tc>
          <w:tcPr>
            <w:tcW w:w="1670" w:type="dxa"/>
            <w:tcBorders>
              <w:top w:val="nil"/>
              <w:left w:val="nil"/>
              <w:bottom w:val="nil"/>
              <w:right w:val="nil"/>
            </w:tcBorders>
            <w:noWrap/>
            <w:vAlign w:val="bottom"/>
          </w:tcPr>
          <w:p w:rsidR="001C1FA8" w:rsidRPr="00CE5B5E" w:rsidRDefault="001C1FA8" w:rsidP="0077524C">
            <w:pPr>
              <w:jc w:val="right"/>
            </w:pPr>
            <w:r w:rsidRPr="00CE5B5E">
              <w:t>8,038.8</w:t>
            </w:r>
          </w:p>
        </w:tc>
        <w:tc>
          <w:tcPr>
            <w:tcW w:w="1670" w:type="dxa"/>
            <w:tcBorders>
              <w:top w:val="nil"/>
              <w:left w:val="nil"/>
              <w:bottom w:val="nil"/>
            </w:tcBorders>
            <w:noWrap/>
            <w:vAlign w:val="bottom"/>
          </w:tcPr>
          <w:p w:rsidR="001C1FA8" w:rsidRPr="00CE5B5E" w:rsidRDefault="001C1FA8" w:rsidP="0077524C">
            <w:pPr>
              <w:jc w:val="right"/>
            </w:pPr>
            <w:r w:rsidRPr="00CE5B5E">
              <w:t>3.9</w:t>
            </w:r>
          </w:p>
        </w:tc>
      </w:tr>
      <w:tr w:rsidR="001C1FA8" w:rsidRPr="00955B1E" w:rsidTr="0040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94" w:type="dxa"/>
            <w:tcBorders>
              <w:top w:val="nil"/>
              <w:bottom w:val="nil"/>
              <w:right w:val="nil"/>
            </w:tcBorders>
            <w:noWrap/>
            <w:vAlign w:val="bottom"/>
          </w:tcPr>
          <w:p w:rsidR="001C1FA8" w:rsidRPr="00CE5B5E" w:rsidRDefault="001C1FA8" w:rsidP="0077524C">
            <w:pPr>
              <w:rPr>
                <w:color w:val="000000"/>
              </w:rPr>
            </w:pPr>
            <w:r w:rsidRPr="00CE5B5E">
              <w:rPr>
                <w:color w:val="000000"/>
              </w:rPr>
              <w:lastRenderedPageBreak/>
              <w:t>Others</w:t>
            </w:r>
          </w:p>
        </w:tc>
        <w:tc>
          <w:tcPr>
            <w:tcW w:w="1513" w:type="dxa"/>
            <w:tcBorders>
              <w:top w:val="nil"/>
              <w:left w:val="nil"/>
              <w:bottom w:val="nil"/>
              <w:right w:val="nil"/>
            </w:tcBorders>
            <w:noWrap/>
            <w:vAlign w:val="bottom"/>
          </w:tcPr>
          <w:p w:rsidR="001C1FA8" w:rsidRPr="00CE5B5E" w:rsidRDefault="001C1FA8" w:rsidP="0077524C">
            <w:pPr>
              <w:jc w:val="right"/>
            </w:pPr>
            <w:r w:rsidRPr="00CE5B5E">
              <w:t>106,937.9</w:t>
            </w:r>
          </w:p>
        </w:tc>
        <w:tc>
          <w:tcPr>
            <w:tcW w:w="1670" w:type="dxa"/>
            <w:tcBorders>
              <w:top w:val="nil"/>
              <w:left w:val="nil"/>
              <w:bottom w:val="nil"/>
              <w:right w:val="nil"/>
            </w:tcBorders>
            <w:noWrap/>
            <w:vAlign w:val="bottom"/>
          </w:tcPr>
          <w:p w:rsidR="001C1FA8" w:rsidRPr="00CE5B5E" w:rsidRDefault="001C1FA8" w:rsidP="0077524C">
            <w:pPr>
              <w:jc w:val="right"/>
            </w:pPr>
            <w:r w:rsidRPr="00CE5B5E">
              <w:t>37.9</w:t>
            </w:r>
          </w:p>
        </w:tc>
        <w:tc>
          <w:tcPr>
            <w:tcW w:w="1670" w:type="dxa"/>
            <w:tcBorders>
              <w:top w:val="nil"/>
              <w:left w:val="nil"/>
              <w:bottom w:val="nil"/>
              <w:right w:val="nil"/>
            </w:tcBorders>
            <w:noWrap/>
            <w:vAlign w:val="bottom"/>
          </w:tcPr>
          <w:p w:rsidR="001C1FA8" w:rsidRPr="00CE5B5E" w:rsidRDefault="001C1FA8" w:rsidP="0077524C">
            <w:pPr>
              <w:jc w:val="right"/>
              <w:rPr>
                <w:color w:val="000000"/>
              </w:rPr>
            </w:pPr>
            <w:r w:rsidRPr="00CE5B5E">
              <w:rPr>
                <w:color w:val="000000"/>
              </w:rPr>
              <w:t>75</w:t>
            </w:r>
            <w:r w:rsidR="00E21722">
              <w:rPr>
                <w:color w:val="000000"/>
              </w:rPr>
              <w:t>,</w:t>
            </w:r>
            <w:r w:rsidRPr="00CE5B5E">
              <w:rPr>
                <w:color w:val="000000"/>
              </w:rPr>
              <w:t>099.3</w:t>
            </w:r>
          </w:p>
        </w:tc>
        <w:tc>
          <w:tcPr>
            <w:tcW w:w="1670" w:type="dxa"/>
            <w:tcBorders>
              <w:top w:val="nil"/>
              <w:left w:val="nil"/>
              <w:bottom w:val="nil"/>
            </w:tcBorders>
            <w:noWrap/>
            <w:vAlign w:val="bottom"/>
          </w:tcPr>
          <w:p w:rsidR="001C1FA8" w:rsidRPr="00CE5B5E" w:rsidRDefault="001C1FA8" w:rsidP="0077524C">
            <w:pPr>
              <w:jc w:val="right"/>
            </w:pPr>
            <w:r w:rsidRPr="00CE5B5E">
              <w:t>36.2</w:t>
            </w:r>
          </w:p>
        </w:tc>
      </w:tr>
      <w:tr w:rsidR="001C1FA8" w:rsidRPr="00955B1E" w:rsidTr="0040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94" w:type="dxa"/>
            <w:tcBorders>
              <w:top w:val="nil"/>
              <w:right w:val="nil"/>
            </w:tcBorders>
            <w:noWrap/>
            <w:vAlign w:val="bottom"/>
          </w:tcPr>
          <w:p w:rsidR="001C1FA8" w:rsidRPr="00893E86" w:rsidRDefault="001C1FA8" w:rsidP="0077524C">
            <w:pPr>
              <w:rPr>
                <w:b/>
                <w:color w:val="000000"/>
              </w:rPr>
            </w:pPr>
            <w:r w:rsidRPr="00893E86">
              <w:rPr>
                <w:b/>
                <w:color w:val="000000"/>
              </w:rPr>
              <w:t>Total</w:t>
            </w:r>
          </w:p>
        </w:tc>
        <w:tc>
          <w:tcPr>
            <w:tcW w:w="1513" w:type="dxa"/>
            <w:tcBorders>
              <w:top w:val="nil"/>
              <w:left w:val="nil"/>
              <w:right w:val="nil"/>
            </w:tcBorders>
            <w:noWrap/>
            <w:vAlign w:val="bottom"/>
          </w:tcPr>
          <w:p w:rsidR="001C1FA8" w:rsidRPr="00893E86" w:rsidRDefault="001C1FA8" w:rsidP="0077524C">
            <w:pPr>
              <w:jc w:val="right"/>
              <w:rPr>
                <w:b/>
                <w:color w:val="000000"/>
              </w:rPr>
            </w:pPr>
            <w:r w:rsidRPr="00893E86">
              <w:rPr>
                <w:b/>
                <w:color w:val="000000"/>
              </w:rPr>
              <w:t>282,251.7</w:t>
            </w:r>
          </w:p>
        </w:tc>
        <w:tc>
          <w:tcPr>
            <w:tcW w:w="1670" w:type="dxa"/>
            <w:tcBorders>
              <w:top w:val="nil"/>
              <w:left w:val="nil"/>
              <w:right w:val="nil"/>
            </w:tcBorders>
            <w:noWrap/>
            <w:vAlign w:val="bottom"/>
          </w:tcPr>
          <w:p w:rsidR="001C1FA8" w:rsidRPr="00893E86" w:rsidRDefault="001C1FA8" w:rsidP="0077524C">
            <w:pPr>
              <w:jc w:val="right"/>
              <w:rPr>
                <w:b/>
                <w:color w:val="000000"/>
              </w:rPr>
            </w:pPr>
            <w:r w:rsidRPr="00893E86">
              <w:rPr>
                <w:b/>
                <w:color w:val="000000"/>
              </w:rPr>
              <w:t>100.0</w:t>
            </w:r>
          </w:p>
        </w:tc>
        <w:tc>
          <w:tcPr>
            <w:tcW w:w="1670" w:type="dxa"/>
            <w:tcBorders>
              <w:top w:val="nil"/>
              <w:left w:val="nil"/>
              <w:right w:val="nil"/>
            </w:tcBorders>
            <w:noWrap/>
            <w:vAlign w:val="bottom"/>
          </w:tcPr>
          <w:p w:rsidR="001C1FA8" w:rsidRPr="00893E86" w:rsidRDefault="001C1FA8" w:rsidP="0077524C">
            <w:pPr>
              <w:jc w:val="right"/>
              <w:rPr>
                <w:b/>
                <w:color w:val="000000"/>
              </w:rPr>
            </w:pPr>
            <w:r w:rsidRPr="00893E86">
              <w:rPr>
                <w:b/>
                <w:color w:val="000000"/>
              </w:rPr>
              <w:t>207,662.4</w:t>
            </w:r>
          </w:p>
        </w:tc>
        <w:tc>
          <w:tcPr>
            <w:tcW w:w="1670" w:type="dxa"/>
            <w:tcBorders>
              <w:top w:val="nil"/>
              <w:left w:val="nil"/>
            </w:tcBorders>
            <w:noWrap/>
            <w:vAlign w:val="bottom"/>
          </w:tcPr>
          <w:p w:rsidR="001C1FA8" w:rsidRPr="00893E86" w:rsidRDefault="001C1FA8" w:rsidP="0077524C">
            <w:pPr>
              <w:jc w:val="right"/>
              <w:rPr>
                <w:b/>
                <w:color w:val="000000"/>
              </w:rPr>
            </w:pPr>
            <w:r w:rsidRPr="00893E86">
              <w:rPr>
                <w:b/>
                <w:color w:val="000000"/>
              </w:rPr>
              <w:t>100.0</w:t>
            </w:r>
          </w:p>
        </w:tc>
      </w:tr>
    </w:tbl>
    <w:p w:rsidR="001C1FA8" w:rsidRDefault="001C1FA8" w:rsidP="001C1FA8">
      <w:pPr>
        <w:rPr>
          <w:sz w:val="18"/>
          <w:szCs w:val="18"/>
        </w:rPr>
      </w:pPr>
      <w:r>
        <w:rPr>
          <w:sz w:val="18"/>
          <w:szCs w:val="18"/>
        </w:rPr>
        <w:t>Source: Gartner (February 2014</w:t>
      </w:r>
      <w:r w:rsidRPr="00955B1E">
        <w:rPr>
          <w:sz w:val="18"/>
          <w:szCs w:val="18"/>
        </w:rPr>
        <w:t>)</w:t>
      </w:r>
    </w:p>
    <w:p w:rsidR="001C1FA8" w:rsidRPr="004739F9" w:rsidRDefault="001C1FA8" w:rsidP="003B671F">
      <w:pPr>
        <w:jc w:val="left"/>
        <w:rPr>
          <w:sz w:val="22"/>
          <w:szCs w:val="22"/>
        </w:rPr>
      </w:pPr>
    </w:p>
    <w:p w:rsidR="00B30F71" w:rsidRPr="00B83383" w:rsidRDefault="00B30F71" w:rsidP="00B30F71">
      <w:pPr>
        <w:jc w:val="left"/>
        <w:rPr>
          <w:sz w:val="22"/>
          <w:szCs w:val="22"/>
          <w:lang w:val="en-US"/>
        </w:rPr>
      </w:pPr>
      <w:r w:rsidRPr="00B83383">
        <w:rPr>
          <w:sz w:val="22"/>
          <w:szCs w:val="22"/>
          <w:lang w:val="en-US"/>
        </w:rPr>
        <w:t xml:space="preserve">In the fourth quarter of 2013, mobile phone sales in mature regions fell due to weaker demand."Mature markets face limited growth potential as the markets are saturated with smartphone sales, leaving little room for growth </w:t>
      </w:r>
      <w:r w:rsidR="00FB1B22">
        <w:rPr>
          <w:sz w:val="22"/>
          <w:szCs w:val="22"/>
          <w:lang w:val="en-US"/>
        </w:rPr>
        <w:t>with</w:t>
      </w:r>
      <w:r w:rsidRPr="00B83383">
        <w:rPr>
          <w:sz w:val="22"/>
          <w:szCs w:val="22"/>
          <w:lang w:val="en-US"/>
        </w:rPr>
        <w:t xml:space="preserve"> declining feature phone market and a longer replacement cycle," said Anshul Gupta, principal research analyst at Gartner. "Lack of compelling hardware innovation has further exacerbated replacement cycles for high-end smartphones in 2013 because consumers don't find enough reasons to upgrade."</w:t>
      </w:r>
    </w:p>
    <w:p w:rsidR="00B30F71" w:rsidRPr="00B83383" w:rsidRDefault="00B30F71" w:rsidP="00B30F71">
      <w:pPr>
        <w:rPr>
          <w:sz w:val="22"/>
          <w:szCs w:val="22"/>
          <w:lang w:val="en-US"/>
        </w:rPr>
      </w:pPr>
    </w:p>
    <w:p w:rsidR="00B30F71" w:rsidRPr="00B83383" w:rsidRDefault="00B30F71" w:rsidP="00B30F71">
      <w:pPr>
        <w:jc w:val="left"/>
        <w:rPr>
          <w:b/>
          <w:sz w:val="22"/>
          <w:szCs w:val="22"/>
          <w:lang w:val="en-US"/>
        </w:rPr>
      </w:pPr>
      <w:r w:rsidRPr="00B83383">
        <w:rPr>
          <w:b/>
          <w:sz w:val="22"/>
          <w:szCs w:val="22"/>
          <w:lang w:val="en-US"/>
        </w:rPr>
        <w:t>Top Smartphone Vendor Analysis</w:t>
      </w:r>
    </w:p>
    <w:p w:rsidR="00B30F71" w:rsidRPr="00B83383" w:rsidRDefault="00B30F71" w:rsidP="00B30F71">
      <w:pPr>
        <w:jc w:val="left"/>
        <w:rPr>
          <w:b/>
          <w:sz w:val="22"/>
          <w:szCs w:val="22"/>
          <w:lang w:val="en-US"/>
        </w:rPr>
      </w:pPr>
    </w:p>
    <w:p w:rsidR="00B30F71" w:rsidRPr="00B83383" w:rsidRDefault="00B30F71" w:rsidP="00B30F71">
      <w:pPr>
        <w:jc w:val="left"/>
        <w:rPr>
          <w:lang w:val="en-US"/>
        </w:rPr>
      </w:pPr>
      <w:r w:rsidRPr="00B83383">
        <w:rPr>
          <w:b/>
          <w:sz w:val="22"/>
          <w:szCs w:val="22"/>
          <w:lang w:val="en-US"/>
        </w:rPr>
        <w:t>Samsung:</w:t>
      </w:r>
      <w:r w:rsidRPr="00B83383">
        <w:rPr>
          <w:sz w:val="22"/>
          <w:szCs w:val="22"/>
          <w:lang w:val="en-US"/>
        </w:rPr>
        <w:t xml:space="preserve"> While Samsung's </w:t>
      </w:r>
      <w:r w:rsidR="00FB1B22">
        <w:rPr>
          <w:sz w:val="22"/>
          <w:szCs w:val="22"/>
          <w:lang w:val="en-US"/>
        </w:rPr>
        <w:t xml:space="preserve">smartphone </w:t>
      </w:r>
      <w:r w:rsidRPr="00B83383">
        <w:rPr>
          <w:sz w:val="22"/>
          <w:szCs w:val="22"/>
          <w:lang w:val="en-US"/>
        </w:rPr>
        <w:t>share was up in 2013 it slightly fell by 1.6 percentage points in the fourth quarter of 2013. This was mainly due to a saturated high-end smartphone market in developed regions. It remains critical for Samsung to continue to build on its technology leadership at the high end. Samsung will also need to build a clearer value proposition around its midrange smartphones, defining simpler user interfaces, pushing the right features as well as seizing the opportunity of bringing innovations to stand out beyond price in this growing segment.</w:t>
      </w:r>
    </w:p>
    <w:p w:rsidR="00B30F71" w:rsidRPr="00B83383" w:rsidRDefault="00B30F71" w:rsidP="00B30F71">
      <w:pPr>
        <w:jc w:val="left"/>
        <w:rPr>
          <w:sz w:val="22"/>
          <w:szCs w:val="22"/>
          <w:lang w:val="en-US"/>
        </w:rPr>
      </w:pPr>
    </w:p>
    <w:p w:rsidR="00B30F71" w:rsidRDefault="00B30F71" w:rsidP="00B30F71">
      <w:pPr>
        <w:jc w:val="left"/>
        <w:rPr>
          <w:sz w:val="22"/>
          <w:szCs w:val="22"/>
          <w:lang w:val="en-US"/>
        </w:rPr>
      </w:pPr>
      <w:r w:rsidRPr="00B83383">
        <w:rPr>
          <w:b/>
          <w:sz w:val="22"/>
          <w:szCs w:val="22"/>
          <w:lang w:val="en-US"/>
        </w:rPr>
        <w:t>Apple:</w:t>
      </w:r>
      <w:r w:rsidRPr="00B83383">
        <w:rPr>
          <w:sz w:val="22"/>
          <w:szCs w:val="22"/>
          <w:lang w:val="en-US"/>
        </w:rPr>
        <w:t xml:space="preserve"> Strong sales of the iPhone 5s and continued strong demand for the 4s in emerging markets helped Apple see record sales of 50.2 million smartphones in the fourth quarter of 2013.</w:t>
      </w:r>
    </w:p>
    <w:p w:rsidR="00B30F71" w:rsidRDefault="00B30F71" w:rsidP="00B30F71">
      <w:pPr>
        <w:jc w:val="left"/>
        <w:rPr>
          <w:sz w:val="22"/>
          <w:szCs w:val="22"/>
          <w:lang w:val="en-US"/>
        </w:rPr>
      </w:pPr>
    </w:p>
    <w:p w:rsidR="00B30F71" w:rsidRPr="00B83383" w:rsidRDefault="00B30F71" w:rsidP="00B30F71">
      <w:pPr>
        <w:jc w:val="left"/>
        <w:rPr>
          <w:sz w:val="22"/>
          <w:szCs w:val="22"/>
          <w:lang w:val="en-US"/>
        </w:rPr>
      </w:pPr>
      <w:r w:rsidRPr="00B83383">
        <w:rPr>
          <w:sz w:val="22"/>
          <w:szCs w:val="22"/>
          <w:lang w:val="en-US"/>
        </w:rPr>
        <w:t>"However</w:t>
      </w:r>
      <w:r>
        <w:rPr>
          <w:sz w:val="22"/>
          <w:szCs w:val="22"/>
          <w:lang w:val="en-US"/>
        </w:rPr>
        <w:t xml:space="preserve">, </w:t>
      </w:r>
      <w:r w:rsidRPr="00B83383">
        <w:rPr>
          <w:sz w:val="22"/>
          <w:szCs w:val="22"/>
          <w:lang w:val="en-US"/>
        </w:rPr>
        <w:t>Apple's share in smartphone declined both in the fourth quarter of 2013 and in 2013, but growth in sales helped to raise share in the overal</w:t>
      </w:r>
      <w:r w:rsidR="00407ACC">
        <w:rPr>
          <w:sz w:val="22"/>
          <w:szCs w:val="22"/>
          <w:lang w:val="en-US"/>
        </w:rPr>
        <w:t>l mobile phone market," said Mr</w:t>
      </w:r>
      <w:r w:rsidRPr="00B83383">
        <w:rPr>
          <w:sz w:val="22"/>
          <w:szCs w:val="22"/>
          <w:lang w:val="en-US"/>
        </w:rPr>
        <w:t xml:space="preserve"> Gupta. "With Apple adding NTT </w:t>
      </w:r>
      <w:r>
        <w:rPr>
          <w:sz w:val="22"/>
          <w:szCs w:val="22"/>
          <w:lang w:val="en-US"/>
        </w:rPr>
        <w:t>DOCOMO</w:t>
      </w:r>
      <w:r w:rsidRPr="00B83383">
        <w:rPr>
          <w:sz w:val="22"/>
          <w:szCs w:val="22"/>
          <w:lang w:val="en-US"/>
        </w:rPr>
        <w:t xml:space="preserve"> in Japan for the first time in September 2013 and signing a deal with China Mobile during the quarter, we are already seeing an increased growth in the Japanese market and we should see the impact of the last deal in the first quarter of 2014."</w:t>
      </w:r>
    </w:p>
    <w:p w:rsidR="00B30F71" w:rsidRPr="00B83383" w:rsidRDefault="00B30F71" w:rsidP="00B30F71">
      <w:pPr>
        <w:jc w:val="left"/>
        <w:rPr>
          <w:lang w:val="en-US"/>
        </w:rPr>
      </w:pPr>
    </w:p>
    <w:p w:rsidR="00B30F71" w:rsidRPr="00B83383" w:rsidRDefault="00B30F71" w:rsidP="00B30F71">
      <w:pPr>
        <w:jc w:val="left"/>
        <w:rPr>
          <w:sz w:val="22"/>
          <w:szCs w:val="22"/>
          <w:lang w:val="en-US"/>
        </w:rPr>
      </w:pPr>
      <w:r w:rsidRPr="00B83383">
        <w:rPr>
          <w:b/>
          <w:sz w:val="22"/>
          <w:szCs w:val="22"/>
          <w:lang w:val="en-US"/>
        </w:rPr>
        <w:t>Huawei:</w:t>
      </w:r>
      <w:r w:rsidRPr="00B83383" w:rsidDel="000343F4">
        <w:rPr>
          <w:b/>
          <w:sz w:val="22"/>
          <w:szCs w:val="22"/>
          <w:lang w:val="en-US"/>
        </w:rPr>
        <w:t xml:space="preserve"> </w:t>
      </w:r>
      <w:r w:rsidRPr="00B83383">
        <w:rPr>
          <w:sz w:val="22"/>
          <w:szCs w:val="22"/>
          <w:lang w:val="en-US"/>
        </w:rPr>
        <w:t xml:space="preserve">Huawei smartphone sales grew 85.3 per cent in the fourth quarter of 2013 to </w:t>
      </w:r>
      <w:r w:rsidR="00F00AE9">
        <w:rPr>
          <w:sz w:val="22"/>
          <w:szCs w:val="22"/>
          <w:lang w:val="en-US"/>
        </w:rPr>
        <w:t>maintain</w:t>
      </w:r>
      <w:r w:rsidR="00F00AE9" w:rsidRPr="00B83383">
        <w:rPr>
          <w:sz w:val="22"/>
          <w:szCs w:val="22"/>
          <w:lang w:val="en-US"/>
        </w:rPr>
        <w:t xml:space="preserve"> </w:t>
      </w:r>
      <w:r w:rsidRPr="00B83383">
        <w:rPr>
          <w:sz w:val="22"/>
          <w:szCs w:val="22"/>
          <w:lang w:val="en-US"/>
        </w:rPr>
        <w:t>the No</w:t>
      </w:r>
      <w:r>
        <w:rPr>
          <w:sz w:val="22"/>
          <w:szCs w:val="22"/>
          <w:lang w:val="en-US"/>
        </w:rPr>
        <w:t>.</w:t>
      </w:r>
      <w:r w:rsidRPr="00B83383">
        <w:rPr>
          <w:sz w:val="22"/>
          <w:szCs w:val="22"/>
          <w:lang w:val="en-US"/>
        </w:rPr>
        <w:t xml:space="preserve"> 3 spot</w:t>
      </w:r>
      <w:r w:rsidR="00407ACC">
        <w:rPr>
          <w:sz w:val="22"/>
          <w:szCs w:val="22"/>
          <w:lang w:val="en-US"/>
        </w:rPr>
        <w:t xml:space="preserve"> year over </w:t>
      </w:r>
      <w:r w:rsidR="00F00AE9">
        <w:rPr>
          <w:sz w:val="22"/>
          <w:szCs w:val="22"/>
          <w:lang w:val="en-US"/>
        </w:rPr>
        <w:t>year.</w:t>
      </w:r>
      <w:r w:rsidRPr="00B83383">
        <w:rPr>
          <w:sz w:val="22"/>
          <w:szCs w:val="22"/>
          <w:lang w:val="en-US"/>
        </w:rPr>
        <w:t xml:space="preserve"> Huawei has moved quickly to align its organisation to focus on the global market. Huawei's overseas expansion delivered strong results in the fourth quarter of 2013, with growth in the Middle East and Africa, Asia/Pacific, Latin America and Europe.</w:t>
      </w:r>
    </w:p>
    <w:p w:rsidR="00B30F71" w:rsidRPr="00B83383" w:rsidRDefault="00B30F71" w:rsidP="00B30F71">
      <w:pPr>
        <w:jc w:val="left"/>
        <w:rPr>
          <w:sz w:val="22"/>
          <w:szCs w:val="22"/>
          <w:lang w:val="en-US"/>
        </w:rPr>
      </w:pPr>
    </w:p>
    <w:p w:rsidR="00B30F71" w:rsidRDefault="00B30F71" w:rsidP="00B30F71">
      <w:pPr>
        <w:jc w:val="left"/>
        <w:rPr>
          <w:sz w:val="22"/>
          <w:szCs w:val="22"/>
          <w:lang w:val="en-US"/>
        </w:rPr>
      </w:pPr>
      <w:r w:rsidRPr="00B83383">
        <w:rPr>
          <w:b/>
          <w:sz w:val="22"/>
          <w:szCs w:val="22"/>
          <w:lang w:val="en-US"/>
        </w:rPr>
        <w:t>Lenovo:</w:t>
      </w:r>
      <w:r w:rsidRPr="00B83383">
        <w:rPr>
          <w:sz w:val="22"/>
          <w:szCs w:val="22"/>
          <w:lang w:val="en-US"/>
        </w:rPr>
        <w:t xml:space="preserve"> Lenovo saw smartphone sales in 2013 increase by 102.3 per cent and by 63.1 per cent in the fourth quarter of 2013. Lenovo's Motorola acquisition from Google will give Lenovo an opportunity to expand within the Americas.</w:t>
      </w:r>
    </w:p>
    <w:p w:rsidR="00B30F71" w:rsidRDefault="00B30F71" w:rsidP="00B30F71">
      <w:pPr>
        <w:jc w:val="left"/>
        <w:rPr>
          <w:sz w:val="22"/>
          <w:szCs w:val="22"/>
          <w:lang w:val="en-US"/>
        </w:rPr>
      </w:pPr>
    </w:p>
    <w:p w:rsidR="00B30F71" w:rsidRPr="00B83383" w:rsidRDefault="00B30F71" w:rsidP="00B30F71">
      <w:pPr>
        <w:jc w:val="left"/>
        <w:rPr>
          <w:sz w:val="22"/>
          <w:szCs w:val="22"/>
          <w:lang w:val="en-US"/>
        </w:rPr>
      </w:pPr>
      <w:r w:rsidRPr="00B83383">
        <w:rPr>
          <w:sz w:val="22"/>
          <w:szCs w:val="22"/>
          <w:lang w:val="en-US"/>
        </w:rPr>
        <w:t>"The acquisition will also provide Lenovo with patent protection and allow it to expand rapidly acro</w:t>
      </w:r>
      <w:r w:rsidR="00407ACC">
        <w:rPr>
          <w:sz w:val="22"/>
          <w:szCs w:val="22"/>
          <w:lang w:val="en-US"/>
        </w:rPr>
        <w:t xml:space="preserve">ss the global market," said Mr </w:t>
      </w:r>
      <w:r w:rsidRPr="00B83383">
        <w:rPr>
          <w:sz w:val="22"/>
          <w:szCs w:val="22"/>
          <w:lang w:val="en-US"/>
        </w:rPr>
        <w:t>Gupta. "We believe this deal is not just about entering into the US, but more about stepping out of China."</w:t>
      </w:r>
    </w:p>
    <w:p w:rsidR="00B30F71" w:rsidRPr="00B83383" w:rsidRDefault="00B30F71" w:rsidP="00B30F71">
      <w:pPr>
        <w:jc w:val="left"/>
        <w:rPr>
          <w:sz w:val="22"/>
          <w:szCs w:val="22"/>
          <w:lang w:val="en-US"/>
        </w:rPr>
      </w:pPr>
    </w:p>
    <w:p w:rsidR="00F61ED1" w:rsidRPr="00CA49DA" w:rsidRDefault="00B30F71" w:rsidP="00B30F71">
      <w:pPr>
        <w:jc w:val="left"/>
        <w:rPr>
          <w:sz w:val="22"/>
          <w:szCs w:val="22"/>
        </w:rPr>
      </w:pPr>
      <w:r w:rsidRPr="006E1671">
        <w:rPr>
          <w:sz w:val="22"/>
          <w:szCs w:val="22"/>
          <w:lang w:val="en-US"/>
        </w:rPr>
        <w:t>Gartner</w:t>
      </w:r>
      <w:r w:rsidRPr="00B83383">
        <w:rPr>
          <w:sz w:val="22"/>
          <w:szCs w:val="22"/>
          <w:lang w:val="en-US"/>
        </w:rPr>
        <w:t xml:space="preserve"> expects smartphones to continue to drive overall sales in 2014 and an increasing number of manufacturers will realign their portfolios to focus on the low-cost smartphone sector. Sales of high-end smartphones will slow as increasing sales of low-</w:t>
      </w:r>
      <w:r>
        <w:rPr>
          <w:sz w:val="22"/>
          <w:szCs w:val="22"/>
          <w:lang w:val="en-US"/>
        </w:rPr>
        <w:t xml:space="preserve"> </w:t>
      </w:r>
      <w:r w:rsidRPr="00B83383">
        <w:rPr>
          <w:sz w:val="22"/>
          <w:szCs w:val="22"/>
          <w:lang w:val="en-US"/>
        </w:rPr>
        <w:t>and</w:t>
      </w:r>
      <w:r>
        <w:rPr>
          <w:sz w:val="22"/>
          <w:szCs w:val="22"/>
          <w:lang w:val="en-US"/>
        </w:rPr>
        <w:t xml:space="preserve"> </w:t>
      </w:r>
      <w:r w:rsidRPr="00B83383">
        <w:rPr>
          <w:sz w:val="22"/>
          <w:szCs w:val="22"/>
          <w:lang w:val="en-US"/>
        </w:rPr>
        <w:t>mid</w:t>
      </w:r>
      <w:r>
        <w:rPr>
          <w:sz w:val="22"/>
          <w:szCs w:val="22"/>
          <w:lang w:val="en-US"/>
        </w:rPr>
        <w:t>-</w:t>
      </w:r>
      <w:r w:rsidRPr="00B83383">
        <w:rPr>
          <w:sz w:val="22"/>
          <w:szCs w:val="22"/>
          <w:lang w:val="en-US"/>
        </w:rPr>
        <w:t>price smartphones in high</w:t>
      </w:r>
      <w:r>
        <w:rPr>
          <w:sz w:val="22"/>
          <w:szCs w:val="22"/>
          <w:lang w:val="en-US"/>
        </w:rPr>
        <w:t>-</w:t>
      </w:r>
      <w:r w:rsidRPr="00B83383">
        <w:rPr>
          <w:sz w:val="22"/>
          <w:szCs w:val="22"/>
          <w:lang w:val="en-US"/>
        </w:rPr>
        <w:t>growth emerging market</w:t>
      </w:r>
      <w:r>
        <w:rPr>
          <w:sz w:val="22"/>
          <w:szCs w:val="22"/>
          <w:lang w:val="en-US"/>
        </w:rPr>
        <w:t>s</w:t>
      </w:r>
      <w:r w:rsidRPr="00B83383">
        <w:rPr>
          <w:sz w:val="22"/>
          <w:szCs w:val="22"/>
          <w:lang w:val="en-US"/>
        </w:rPr>
        <w:t xml:space="preserve"> will shift the product mix to lower</w:t>
      </w:r>
      <w:r>
        <w:rPr>
          <w:sz w:val="22"/>
          <w:szCs w:val="22"/>
          <w:lang w:val="en-US"/>
        </w:rPr>
        <w:t>-</w:t>
      </w:r>
      <w:r w:rsidRPr="00B83383">
        <w:rPr>
          <w:sz w:val="22"/>
          <w:szCs w:val="22"/>
          <w:lang w:val="en-US"/>
        </w:rPr>
        <w:t>end devices. This will lead to a decline in average selling price and a slowdown in revenue growth.</w:t>
      </w:r>
      <w:r w:rsidR="00F61ED1" w:rsidRPr="00CA49DA">
        <w:rPr>
          <w:sz w:val="22"/>
          <w:szCs w:val="22"/>
        </w:rPr>
        <w:t xml:space="preserve"> </w:t>
      </w:r>
    </w:p>
    <w:p w:rsidR="005129AB" w:rsidRDefault="005129AB" w:rsidP="00224765">
      <w:pPr>
        <w:jc w:val="left"/>
        <w:rPr>
          <w:sz w:val="22"/>
          <w:szCs w:val="22"/>
        </w:rPr>
      </w:pPr>
    </w:p>
    <w:p w:rsidR="006D1C50" w:rsidRPr="006D1C50" w:rsidRDefault="00B30F71" w:rsidP="00B30F71">
      <w:pPr>
        <w:jc w:val="left"/>
        <w:rPr>
          <w:rFonts w:ascii="Times New Roman" w:hAnsi="Times New Roman" w:cs="Times New Roman"/>
          <w:sz w:val="22"/>
          <w:szCs w:val="22"/>
        </w:rPr>
      </w:pPr>
      <w:r w:rsidRPr="00B83383">
        <w:rPr>
          <w:sz w:val="22"/>
          <w:szCs w:val="22"/>
          <w:lang w:val="en-US"/>
        </w:rPr>
        <w:t xml:space="preserve">In the smartphone </w:t>
      </w:r>
      <w:r>
        <w:rPr>
          <w:sz w:val="22"/>
          <w:szCs w:val="22"/>
          <w:lang w:val="en-US"/>
        </w:rPr>
        <w:t>OS</w:t>
      </w:r>
      <w:r w:rsidRPr="00B83383">
        <w:rPr>
          <w:sz w:val="22"/>
          <w:szCs w:val="22"/>
          <w:lang w:val="en-US"/>
        </w:rPr>
        <w:t xml:space="preserve"> market, Android's share grew 12 percentage points to reach 78.4 per cent in 2013 (see Table 3)</w:t>
      </w:r>
      <w:r>
        <w:rPr>
          <w:sz w:val="22"/>
          <w:szCs w:val="22"/>
          <w:lang w:val="en-US"/>
        </w:rPr>
        <w:t>.</w:t>
      </w:r>
      <w:r w:rsidRPr="00B83383">
        <w:rPr>
          <w:sz w:val="22"/>
          <w:szCs w:val="22"/>
          <w:lang w:val="en-US"/>
        </w:rPr>
        <w:t xml:space="preserve"> The Android platform will continue to benefit from this, with sales of </w:t>
      </w:r>
      <w:r w:rsidR="00CA3A2F">
        <w:rPr>
          <w:sz w:val="22"/>
          <w:szCs w:val="22"/>
          <w:lang w:val="en-US"/>
        </w:rPr>
        <w:t>Android</w:t>
      </w:r>
      <w:r w:rsidR="00CA3A2F" w:rsidRPr="00B83383">
        <w:rPr>
          <w:sz w:val="22"/>
          <w:szCs w:val="22"/>
          <w:lang w:val="en-US"/>
        </w:rPr>
        <w:t xml:space="preserve"> </w:t>
      </w:r>
      <w:r w:rsidRPr="00B83383">
        <w:rPr>
          <w:sz w:val="22"/>
          <w:szCs w:val="22"/>
          <w:lang w:val="en-US"/>
        </w:rPr>
        <w:t>phones in 2014</w:t>
      </w:r>
      <w:r w:rsidR="004706C3">
        <w:rPr>
          <w:sz w:val="22"/>
          <w:szCs w:val="22"/>
          <w:lang w:val="en-US"/>
        </w:rPr>
        <w:t xml:space="preserve"> approaching the billion mark.</w:t>
      </w:r>
      <w:r w:rsidRPr="00B83383">
        <w:rPr>
          <w:sz w:val="22"/>
          <w:szCs w:val="22"/>
          <w:lang w:val="en-US"/>
        </w:rPr>
        <w:t xml:space="preserve"> </w:t>
      </w:r>
    </w:p>
    <w:p w:rsidR="0088542C" w:rsidRDefault="0088542C" w:rsidP="005129AB">
      <w:pPr>
        <w:jc w:val="left"/>
        <w:rPr>
          <w:sz w:val="22"/>
          <w:szCs w:val="22"/>
        </w:rPr>
      </w:pPr>
    </w:p>
    <w:p w:rsidR="005405FC" w:rsidRPr="00955B1E" w:rsidRDefault="00F61ED1" w:rsidP="005405FC">
      <w:pPr>
        <w:pStyle w:val="contact"/>
        <w:tabs>
          <w:tab w:val="clear" w:pos="9180"/>
        </w:tabs>
        <w:rPr>
          <w:rFonts w:ascii="Arial" w:hAnsi="Arial" w:cs="Arial"/>
          <w:b/>
          <w:bCs/>
        </w:rPr>
      </w:pPr>
      <w:r>
        <w:rPr>
          <w:rFonts w:ascii="Arial" w:hAnsi="Arial" w:cs="Arial"/>
          <w:b/>
          <w:bCs/>
        </w:rPr>
        <w:lastRenderedPageBreak/>
        <w:t>Table 3</w:t>
      </w:r>
    </w:p>
    <w:p w:rsidR="00E21722" w:rsidRPr="00955B1E" w:rsidRDefault="005405FC" w:rsidP="005405FC">
      <w:pPr>
        <w:rPr>
          <w:b/>
          <w:bCs/>
          <w:sz w:val="22"/>
          <w:szCs w:val="22"/>
        </w:rPr>
      </w:pPr>
      <w:r>
        <w:rPr>
          <w:b/>
          <w:bCs/>
          <w:sz w:val="22"/>
          <w:szCs w:val="22"/>
        </w:rPr>
        <w:t xml:space="preserve">Worldwide </w:t>
      </w:r>
      <w:r w:rsidRPr="00955B1E">
        <w:rPr>
          <w:b/>
          <w:bCs/>
          <w:sz w:val="22"/>
          <w:szCs w:val="22"/>
        </w:rPr>
        <w:t>Smartphone Sales to End Users by Operating System</w:t>
      </w:r>
      <w:r w:rsidR="00F61ED1">
        <w:rPr>
          <w:b/>
          <w:bCs/>
          <w:sz w:val="22"/>
          <w:szCs w:val="22"/>
        </w:rPr>
        <w:t xml:space="preserve"> in </w:t>
      </w:r>
      <w:r w:rsidR="00CE5B5E">
        <w:rPr>
          <w:b/>
          <w:bCs/>
          <w:sz w:val="22"/>
          <w:szCs w:val="22"/>
        </w:rPr>
        <w:t>20</w:t>
      </w:r>
      <w:r>
        <w:rPr>
          <w:b/>
          <w:bCs/>
          <w:sz w:val="22"/>
          <w:szCs w:val="22"/>
        </w:rPr>
        <w:t>13</w:t>
      </w:r>
      <w:r w:rsidRPr="00955B1E">
        <w:rPr>
          <w:b/>
          <w:bCs/>
          <w:sz w:val="22"/>
          <w:szCs w:val="22"/>
        </w:rPr>
        <w:t xml:space="preserve"> (Thousands of Units)</w:t>
      </w:r>
    </w:p>
    <w:tbl>
      <w:tblPr>
        <w:tblW w:w="9006" w:type="dxa"/>
        <w:tblInd w:w="108" w:type="dxa"/>
        <w:tblLook w:val="0000"/>
      </w:tblPr>
      <w:tblGrid>
        <w:gridCol w:w="2326"/>
        <w:gridCol w:w="1670"/>
        <w:gridCol w:w="1670"/>
        <w:gridCol w:w="1670"/>
        <w:gridCol w:w="1670"/>
      </w:tblGrid>
      <w:tr w:rsidR="005405FC" w:rsidRPr="00955B1E" w:rsidTr="00400293">
        <w:trPr>
          <w:trHeight w:val="438"/>
        </w:trPr>
        <w:tc>
          <w:tcPr>
            <w:tcW w:w="2326" w:type="dxa"/>
            <w:tcBorders>
              <w:top w:val="single" w:sz="4" w:space="0" w:color="auto"/>
              <w:left w:val="single" w:sz="4" w:space="0" w:color="auto"/>
              <w:bottom w:val="single" w:sz="4" w:space="0" w:color="auto"/>
            </w:tcBorders>
            <w:noWrap/>
          </w:tcPr>
          <w:p w:rsidR="005405FC" w:rsidRPr="00CE5B5E" w:rsidRDefault="005405FC" w:rsidP="003752CE">
            <w:pPr>
              <w:jc w:val="left"/>
              <w:rPr>
                <w:b/>
                <w:bCs/>
              </w:rPr>
            </w:pPr>
            <w:r w:rsidRPr="00CE5B5E">
              <w:rPr>
                <w:b/>
                <w:bCs/>
              </w:rPr>
              <w:t>Operating System</w:t>
            </w:r>
          </w:p>
        </w:tc>
        <w:tc>
          <w:tcPr>
            <w:tcW w:w="1670" w:type="dxa"/>
            <w:tcBorders>
              <w:top w:val="single" w:sz="4" w:space="0" w:color="auto"/>
              <w:bottom w:val="single" w:sz="4" w:space="0" w:color="auto"/>
            </w:tcBorders>
          </w:tcPr>
          <w:p w:rsidR="005405FC" w:rsidRPr="00CE5B5E" w:rsidRDefault="00CE5B5E" w:rsidP="003752CE">
            <w:pPr>
              <w:jc w:val="right"/>
              <w:rPr>
                <w:b/>
                <w:bCs/>
              </w:rPr>
            </w:pPr>
            <w:r w:rsidRPr="00CE5B5E">
              <w:rPr>
                <w:b/>
                <w:bCs/>
              </w:rPr>
              <w:t>20</w:t>
            </w:r>
            <w:r w:rsidR="005405FC" w:rsidRPr="00CE5B5E">
              <w:rPr>
                <w:b/>
                <w:bCs/>
              </w:rPr>
              <w:t>13</w:t>
            </w:r>
          </w:p>
          <w:p w:rsidR="005405FC" w:rsidRPr="00CE5B5E" w:rsidRDefault="005405FC" w:rsidP="003752CE">
            <w:pPr>
              <w:jc w:val="right"/>
              <w:rPr>
                <w:b/>
                <w:bCs/>
              </w:rPr>
            </w:pPr>
            <w:r w:rsidRPr="00CE5B5E">
              <w:rPr>
                <w:b/>
                <w:bCs/>
              </w:rPr>
              <w:t xml:space="preserve"> Units</w:t>
            </w:r>
          </w:p>
        </w:tc>
        <w:tc>
          <w:tcPr>
            <w:tcW w:w="1670" w:type="dxa"/>
            <w:tcBorders>
              <w:top w:val="single" w:sz="4" w:space="0" w:color="auto"/>
              <w:bottom w:val="single" w:sz="4" w:space="0" w:color="auto"/>
            </w:tcBorders>
          </w:tcPr>
          <w:p w:rsidR="005405FC" w:rsidRPr="00CE5B5E" w:rsidRDefault="00CE5B5E" w:rsidP="003752CE">
            <w:pPr>
              <w:jc w:val="right"/>
              <w:rPr>
                <w:b/>
                <w:bCs/>
              </w:rPr>
            </w:pPr>
            <w:r w:rsidRPr="00CE5B5E">
              <w:rPr>
                <w:b/>
                <w:bCs/>
              </w:rPr>
              <w:t>20</w:t>
            </w:r>
            <w:r w:rsidR="005405FC" w:rsidRPr="00CE5B5E">
              <w:rPr>
                <w:b/>
                <w:bCs/>
              </w:rPr>
              <w:t>13 Market Share (%)</w:t>
            </w:r>
          </w:p>
        </w:tc>
        <w:tc>
          <w:tcPr>
            <w:tcW w:w="1670" w:type="dxa"/>
            <w:tcBorders>
              <w:top w:val="single" w:sz="4" w:space="0" w:color="auto"/>
              <w:bottom w:val="single" w:sz="4" w:space="0" w:color="auto"/>
            </w:tcBorders>
          </w:tcPr>
          <w:p w:rsidR="005405FC" w:rsidRPr="00CE5B5E" w:rsidRDefault="00CE5B5E" w:rsidP="003752CE">
            <w:pPr>
              <w:jc w:val="right"/>
              <w:rPr>
                <w:b/>
                <w:bCs/>
              </w:rPr>
            </w:pPr>
            <w:r w:rsidRPr="00CE5B5E">
              <w:rPr>
                <w:b/>
                <w:bCs/>
              </w:rPr>
              <w:t>20</w:t>
            </w:r>
            <w:r w:rsidR="005405FC" w:rsidRPr="00CE5B5E">
              <w:rPr>
                <w:b/>
                <w:bCs/>
              </w:rPr>
              <w:t>12</w:t>
            </w:r>
          </w:p>
          <w:p w:rsidR="005405FC" w:rsidRPr="00CE5B5E" w:rsidRDefault="005405FC" w:rsidP="003752CE">
            <w:pPr>
              <w:jc w:val="right"/>
              <w:rPr>
                <w:b/>
                <w:bCs/>
              </w:rPr>
            </w:pPr>
            <w:r w:rsidRPr="00CE5B5E">
              <w:rPr>
                <w:b/>
                <w:bCs/>
              </w:rPr>
              <w:t xml:space="preserve"> Units </w:t>
            </w:r>
          </w:p>
        </w:tc>
        <w:tc>
          <w:tcPr>
            <w:tcW w:w="1670" w:type="dxa"/>
            <w:tcBorders>
              <w:top w:val="single" w:sz="4" w:space="0" w:color="auto"/>
              <w:bottom w:val="single" w:sz="4" w:space="0" w:color="auto"/>
              <w:right w:val="single" w:sz="4" w:space="0" w:color="auto"/>
            </w:tcBorders>
          </w:tcPr>
          <w:p w:rsidR="005405FC" w:rsidRPr="00CE5B5E" w:rsidRDefault="00CE5B5E" w:rsidP="003752CE">
            <w:pPr>
              <w:jc w:val="right"/>
              <w:rPr>
                <w:b/>
                <w:bCs/>
              </w:rPr>
            </w:pPr>
            <w:r w:rsidRPr="00CE5B5E">
              <w:rPr>
                <w:b/>
                <w:bCs/>
              </w:rPr>
              <w:t>20</w:t>
            </w:r>
            <w:r w:rsidR="005405FC" w:rsidRPr="00CE5B5E">
              <w:rPr>
                <w:b/>
                <w:bCs/>
              </w:rPr>
              <w:t>12 Market Share (%)</w:t>
            </w:r>
          </w:p>
        </w:tc>
      </w:tr>
      <w:tr w:rsidR="00E21722" w:rsidRPr="00955B1E" w:rsidTr="00400293">
        <w:trPr>
          <w:trHeight w:val="220"/>
        </w:trPr>
        <w:tc>
          <w:tcPr>
            <w:tcW w:w="2326" w:type="dxa"/>
            <w:tcBorders>
              <w:left w:val="single" w:sz="4" w:space="0" w:color="auto"/>
            </w:tcBorders>
            <w:noWrap/>
            <w:vAlign w:val="bottom"/>
          </w:tcPr>
          <w:p w:rsidR="00E21722" w:rsidRPr="0088542C" w:rsidRDefault="00E21722">
            <w:r w:rsidRPr="0088542C">
              <w:t>Android</w:t>
            </w:r>
          </w:p>
        </w:tc>
        <w:tc>
          <w:tcPr>
            <w:tcW w:w="1670" w:type="dxa"/>
            <w:noWrap/>
            <w:vAlign w:val="bottom"/>
          </w:tcPr>
          <w:p w:rsidR="00E21722" w:rsidRPr="0088542C" w:rsidRDefault="00E21722">
            <w:pPr>
              <w:jc w:val="right"/>
            </w:pPr>
            <w:r w:rsidRPr="0088542C">
              <w:t>758,719.9</w:t>
            </w:r>
          </w:p>
        </w:tc>
        <w:tc>
          <w:tcPr>
            <w:tcW w:w="1670" w:type="dxa"/>
            <w:noWrap/>
          </w:tcPr>
          <w:p w:rsidR="00E21722" w:rsidRPr="0088542C" w:rsidRDefault="00E21722">
            <w:pPr>
              <w:jc w:val="right"/>
              <w:rPr>
                <w:color w:val="000000"/>
              </w:rPr>
            </w:pPr>
            <w:r w:rsidRPr="0088542C">
              <w:rPr>
                <w:color w:val="000000"/>
              </w:rPr>
              <w:t>78.4</w:t>
            </w:r>
          </w:p>
        </w:tc>
        <w:tc>
          <w:tcPr>
            <w:tcW w:w="1670" w:type="dxa"/>
            <w:noWrap/>
            <w:vAlign w:val="bottom"/>
          </w:tcPr>
          <w:p w:rsidR="00E21722" w:rsidRPr="0088542C" w:rsidRDefault="00E21722">
            <w:pPr>
              <w:jc w:val="right"/>
            </w:pPr>
            <w:r w:rsidRPr="0088542C">
              <w:t>451,621.0</w:t>
            </w:r>
          </w:p>
        </w:tc>
        <w:tc>
          <w:tcPr>
            <w:tcW w:w="1670" w:type="dxa"/>
            <w:tcBorders>
              <w:right w:val="single" w:sz="4" w:space="0" w:color="auto"/>
            </w:tcBorders>
            <w:noWrap/>
          </w:tcPr>
          <w:p w:rsidR="00E21722" w:rsidRPr="0088542C" w:rsidRDefault="00E21722">
            <w:pPr>
              <w:jc w:val="right"/>
              <w:rPr>
                <w:color w:val="000000"/>
              </w:rPr>
            </w:pPr>
            <w:r w:rsidRPr="0088542C">
              <w:rPr>
                <w:color w:val="000000"/>
              </w:rPr>
              <w:t>66.4</w:t>
            </w:r>
          </w:p>
        </w:tc>
      </w:tr>
      <w:tr w:rsidR="00E21722" w:rsidRPr="00955B1E" w:rsidTr="00400293">
        <w:tblPrEx>
          <w:tblBorders>
            <w:top w:val="single" w:sz="4" w:space="0" w:color="auto"/>
            <w:left w:val="single" w:sz="4" w:space="0" w:color="auto"/>
            <w:bottom w:val="single" w:sz="4" w:space="0" w:color="auto"/>
            <w:right w:val="single" w:sz="4" w:space="0" w:color="auto"/>
          </w:tblBorders>
        </w:tblPrEx>
        <w:trPr>
          <w:trHeight w:val="266"/>
        </w:trPr>
        <w:tc>
          <w:tcPr>
            <w:tcW w:w="2326" w:type="dxa"/>
            <w:noWrap/>
            <w:vAlign w:val="bottom"/>
          </w:tcPr>
          <w:p w:rsidR="00E21722" w:rsidRPr="0088542C" w:rsidRDefault="00E21722">
            <w:r w:rsidRPr="0088542C">
              <w:t>iOS</w:t>
            </w:r>
          </w:p>
        </w:tc>
        <w:tc>
          <w:tcPr>
            <w:tcW w:w="1670" w:type="dxa"/>
            <w:noWrap/>
            <w:vAlign w:val="bottom"/>
          </w:tcPr>
          <w:p w:rsidR="00E21722" w:rsidRPr="0088542C" w:rsidRDefault="00E21722">
            <w:pPr>
              <w:jc w:val="right"/>
            </w:pPr>
            <w:r w:rsidRPr="0088542C">
              <w:t>150,785.9</w:t>
            </w:r>
          </w:p>
        </w:tc>
        <w:tc>
          <w:tcPr>
            <w:tcW w:w="1670" w:type="dxa"/>
            <w:noWrap/>
          </w:tcPr>
          <w:p w:rsidR="00E21722" w:rsidRPr="0088542C" w:rsidRDefault="00E21722">
            <w:pPr>
              <w:jc w:val="right"/>
              <w:rPr>
                <w:color w:val="000000"/>
              </w:rPr>
            </w:pPr>
            <w:r w:rsidRPr="0088542C">
              <w:rPr>
                <w:color w:val="000000"/>
              </w:rPr>
              <w:t>15.6</w:t>
            </w:r>
          </w:p>
        </w:tc>
        <w:tc>
          <w:tcPr>
            <w:tcW w:w="1670" w:type="dxa"/>
            <w:noWrap/>
            <w:vAlign w:val="bottom"/>
          </w:tcPr>
          <w:p w:rsidR="00E21722" w:rsidRPr="0088542C" w:rsidRDefault="00E21722">
            <w:pPr>
              <w:jc w:val="right"/>
            </w:pPr>
            <w:r w:rsidRPr="0088542C">
              <w:t>130,133.2</w:t>
            </w:r>
          </w:p>
        </w:tc>
        <w:tc>
          <w:tcPr>
            <w:tcW w:w="1670" w:type="dxa"/>
            <w:noWrap/>
          </w:tcPr>
          <w:p w:rsidR="00E21722" w:rsidRPr="0088542C" w:rsidRDefault="00E21722">
            <w:pPr>
              <w:jc w:val="right"/>
              <w:rPr>
                <w:color w:val="000000"/>
              </w:rPr>
            </w:pPr>
            <w:r w:rsidRPr="0088542C">
              <w:rPr>
                <w:color w:val="000000"/>
              </w:rPr>
              <w:t>19.1</w:t>
            </w:r>
          </w:p>
        </w:tc>
      </w:tr>
      <w:tr w:rsidR="00E21722" w:rsidRPr="00955B1E" w:rsidTr="00400293">
        <w:tblPrEx>
          <w:tblBorders>
            <w:top w:val="single" w:sz="4" w:space="0" w:color="auto"/>
            <w:left w:val="single" w:sz="4" w:space="0" w:color="auto"/>
            <w:bottom w:val="single" w:sz="4" w:space="0" w:color="auto"/>
            <w:right w:val="single" w:sz="4" w:space="0" w:color="auto"/>
          </w:tblBorders>
        </w:tblPrEx>
        <w:trPr>
          <w:trHeight w:val="220"/>
        </w:trPr>
        <w:tc>
          <w:tcPr>
            <w:tcW w:w="2326" w:type="dxa"/>
            <w:noWrap/>
            <w:vAlign w:val="bottom"/>
          </w:tcPr>
          <w:p w:rsidR="00E21722" w:rsidRPr="0088542C" w:rsidRDefault="00E21722">
            <w:r w:rsidRPr="0088542C">
              <w:t>Microsoft</w:t>
            </w:r>
          </w:p>
        </w:tc>
        <w:tc>
          <w:tcPr>
            <w:tcW w:w="1670" w:type="dxa"/>
            <w:noWrap/>
            <w:vAlign w:val="bottom"/>
          </w:tcPr>
          <w:p w:rsidR="00E21722" w:rsidRPr="0088542C" w:rsidRDefault="00E21722">
            <w:pPr>
              <w:jc w:val="right"/>
            </w:pPr>
            <w:r w:rsidRPr="0088542C">
              <w:t>30,842.9</w:t>
            </w:r>
          </w:p>
        </w:tc>
        <w:tc>
          <w:tcPr>
            <w:tcW w:w="1670" w:type="dxa"/>
            <w:noWrap/>
          </w:tcPr>
          <w:p w:rsidR="00E21722" w:rsidRPr="0088542C" w:rsidRDefault="00E21722">
            <w:pPr>
              <w:jc w:val="right"/>
              <w:rPr>
                <w:color w:val="000000"/>
              </w:rPr>
            </w:pPr>
            <w:r w:rsidRPr="0088542C">
              <w:rPr>
                <w:color w:val="000000"/>
              </w:rPr>
              <w:t>3.2</w:t>
            </w:r>
          </w:p>
        </w:tc>
        <w:tc>
          <w:tcPr>
            <w:tcW w:w="1670" w:type="dxa"/>
            <w:noWrap/>
            <w:vAlign w:val="bottom"/>
          </w:tcPr>
          <w:p w:rsidR="00E21722" w:rsidRPr="0088542C" w:rsidRDefault="00E21722">
            <w:pPr>
              <w:jc w:val="right"/>
            </w:pPr>
            <w:r w:rsidRPr="0088542C">
              <w:t>16,940.7</w:t>
            </w:r>
          </w:p>
        </w:tc>
        <w:tc>
          <w:tcPr>
            <w:tcW w:w="1670" w:type="dxa"/>
            <w:noWrap/>
          </w:tcPr>
          <w:p w:rsidR="00E21722" w:rsidRPr="0088542C" w:rsidRDefault="00E21722">
            <w:pPr>
              <w:jc w:val="right"/>
              <w:rPr>
                <w:color w:val="000000"/>
              </w:rPr>
            </w:pPr>
            <w:r w:rsidRPr="0088542C">
              <w:rPr>
                <w:color w:val="000000"/>
              </w:rPr>
              <w:t>2.5</w:t>
            </w:r>
          </w:p>
        </w:tc>
      </w:tr>
      <w:tr w:rsidR="00E21722" w:rsidRPr="00955B1E" w:rsidTr="00400293">
        <w:tblPrEx>
          <w:tblBorders>
            <w:top w:val="single" w:sz="4" w:space="0" w:color="auto"/>
            <w:left w:val="single" w:sz="4" w:space="0" w:color="auto"/>
            <w:bottom w:val="single" w:sz="4" w:space="0" w:color="auto"/>
            <w:right w:val="single" w:sz="4" w:space="0" w:color="auto"/>
          </w:tblBorders>
        </w:tblPrEx>
        <w:trPr>
          <w:trHeight w:val="220"/>
        </w:trPr>
        <w:tc>
          <w:tcPr>
            <w:tcW w:w="2326" w:type="dxa"/>
            <w:noWrap/>
            <w:vAlign w:val="bottom"/>
          </w:tcPr>
          <w:p w:rsidR="00E21722" w:rsidRPr="0088542C" w:rsidRDefault="00E21722">
            <w:r w:rsidRPr="0088542C">
              <w:t>BlackBerry</w:t>
            </w:r>
          </w:p>
        </w:tc>
        <w:tc>
          <w:tcPr>
            <w:tcW w:w="1670" w:type="dxa"/>
            <w:noWrap/>
            <w:vAlign w:val="bottom"/>
          </w:tcPr>
          <w:p w:rsidR="00E21722" w:rsidRPr="0088542C" w:rsidRDefault="00E21722">
            <w:pPr>
              <w:jc w:val="right"/>
            </w:pPr>
            <w:r w:rsidRPr="0088542C">
              <w:t>18,605.9</w:t>
            </w:r>
          </w:p>
        </w:tc>
        <w:tc>
          <w:tcPr>
            <w:tcW w:w="1670" w:type="dxa"/>
            <w:noWrap/>
          </w:tcPr>
          <w:p w:rsidR="00E21722" w:rsidRPr="0088542C" w:rsidRDefault="00E21722">
            <w:pPr>
              <w:jc w:val="right"/>
              <w:rPr>
                <w:color w:val="000000"/>
              </w:rPr>
            </w:pPr>
            <w:r w:rsidRPr="0088542C">
              <w:rPr>
                <w:color w:val="000000"/>
              </w:rPr>
              <w:t>1.9</w:t>
            </w:r>
          </w:p>
        </w:tc>
        <w:tc>
          <w:tcPr>
            <w:tcW w:w="1670" w:type="dxa"/>
            <w:noWrap/>
            <w:vAlign w:val="bottom"/>
          </w:tcPr>
          <w:p w:rsidR="00E21722" w:rsidRPr="0088542C" w:rsidRDefault="00E21722">
            <w:pPr>
              <w:jc w:val="right"/>
            </w:pPr>
            <w:r w:rsidRPr="0088542C">
              <w:t>34,210.3</w:t>
            </w:r>
          </w:p>
        </w:tc>
        <w:tc>
          <w:tcPr>
            <w:tcW w:w="1670" w:type="dxa"/>
            <w:noWrap/>
          </w:tcPr>
          <w:p w:rsidR="00E21722" w:rsidRPr="0088542C" w:rsidRDefault="00E21722">
            <w:pPr>
              <w:jc w:val="right"/>
              <w:rPr>
                <w:color w:val="000000"/>
              </w:rPr>
            </w:pPr>
            <w:r w:rsidRPr="0088542C">
              <w:rPr>
                <w:color w:val="000000"/>
              </w:rPr>
              <w:t>5.0</w:t>
            </w:r>
          </w:p>
        </w:tc>
      </w:tr>
      <w:tr w:rsidR="00E21722" w:rsidRPr="00955B1E" w:rsidTr="00400293">
        <w:tblPrEx>
          <w:tblBorders>
            <w:top w:val="single" w:sz="4" w:space="0" w:color="auto"/>
            <w:left w:val="single" w:sz="4" w:space="0" w:color="auto"/>
            <w:bottom w:val="single" w:sz="4" w:space="0" w:color="auto"/>
            <w:right w:val="single" w:sz="4" w:space="0" w:color="auto"/>
          </w:tblBorders>
        </w:tblPrEx>
        <w:trPr>
          <w:trHeight w:val="240"/>
        </w:trPr>
        <w:tc>
          <w:tcPr>
            <w:tcW w:w="2326" w:type="dxa"/>
            <w:noWrap/>
            <w:vAlign w:val="bottom"/>
          </w:tcPr>
          <w:p w:rsidR="00E21722" w:rsidRPr="008F76FA" w:rsidRDefault="00E21722">
            <w:r w:rsidRPr="008F76FA">
              <w:t>Other OS</w:t>
            </w:r>
          </w:p>
        </w:tc>
        <w:tc>
          <w:tcPr>
            <w:tcW w:w="1670" w:type="dxa"/>
            <w:noWrap/>
            <w:vAlign w:val="bottom"/>
          </w:tcPr>
          <w:p w:rsidR="00E21722" w:rsidRPr="008F76FA" w:rsidRDefault="008F76FA">
            <w:pPr>
              <w:jc w:val="right"/>
            </w:pPr>
            <w:r w:rsidRPr="008F76FA">
              <w:t>8,821.2</w:t>
            </w:r>
          </w:p>
        </w:tc>
        <w:tc>
          <w:tcPr>
            <w:tcW w:w="1670" w:type="dxa"/>
            <w:noWrap/>
          </w:tcPr>
          <w:p w:rsidR="00E21722" w:rsidRPr="008F76FA" w:rsidRDefault="008F76FA">
            <w:pPr>
              <w:jc w:val="right"/>
              <w:rPr>
                <w:color w:val="000000"/>
              </w:rPr>
            </w:pPr>
            <w:r w:rsidRPr="008F76FA">
              <w:rPr>
                <w:color w:val="000000"/>
              </w:rPr>
              <w:t>0.9</w:t>
            </w:r>
          </w:p>
        </w:tc>
        <w:tc>
          <w:tcPr>
            <w:tcW w:w="1670" w:type="dxa"/>
            <w:noWrap/>
            <w:vAlign w:val="bottom"/>
          </w:tcPr>
          <w:p w:rsidR="00E21722" w:rsidRPr="008F76FA" w:rsidRDefault="008F76FA">
            <w:pPr>
              <w:jc w:val="right"/>
              <w:rPr>
                <w:color w:val="000000"/>
              </w:rPr>
            </w:pPr>
            <w:r w:rsidRPr="008F76FA">
              <w:rPr>
                <w:color w:val="000000"/>
              </w:rPr>
              <w:t>47,203.0</w:t>
            </w:r>
          </w:p>
        </w:tc>
        <w:tc>
          <w:tcPr>
            <w:tcW w:w="1670" w:type="dxa"/>
            <w:noWrap/>
          </w:tcPr>
          <w:p w:rsidR="00E21722" w:rsidRPr="008F76FA" w:rsidRDefault="008F76FA">
            <w:pPr>
              <w:jc w:val="right"/>
              <w:rPr>
                <w:color w:val="000000"/>
              </w:rPr>
            </w:pPr>
            <w:r w:rsidRPr="008F76FA">
              <w:rPr>
                <w:color w:val="000000"/>
              </w:rPr>
              <w:t>6.9</w:t>
            </w:r>
          </w:p>
        </w:tc>
      </w:tr>
      <w:tr w:rsidR="00E21722" w:rsidRPr="00955B1E" w:rsidTr="00400293">
        <w:tblPrEx>
          <w:tblBorders>
            <w:top w:val="single" w:sz="4" w:space="0" w:color="auto"/>
            <w:left w:val="single" w:sz="4" w:space="0" w:color="auto"/>
            <w:bottom w:val="single" w:sz="4" w:space="0" w:color="auto"/>
            <w:right w:val="single" w:sz="4" w:space="0" w:color="auto"/>
          </w:tblBorders>
        </w:tblPrEx>
        <w:trPr>
          <w:trHeight w:val="240"/>
        </w:trPr>
        <w:tc>
          <w:tcPr>
            <w:tcW w:w="2326" w:type="dxa"/>
            <w:tcBorders>
              <w:bottom w:val="single" w:sz="4" w:space="0" w:color="auto"/>
            </w:tcBorders>
            <w:noWrap/>
            <w:vAlign w:val="bottom"/>
          </w:tcPr>
          <w:p w:rsidR="00E21722" w:rsidRPr="0088542C" w:rsidRDefault="00E21722">
            <w:pPr>
              <w:rPr>
                <w:b/>
              </w:rPr>
            </w:pPr>
            <w:r w:rsidRPr="0088542C">
              <w:rPr>
                <w:b/>
              </w:rPr>
              <w:t>Total</w:t>
            </w:r>
          </w:p>
        </w:tc>
        <w:tc>
          <w:tcPr>
            <w:tcW w:w="1670" w:type="dxa"/>
            <w:tcBorders>
              <w:bottom w:val="single" w:sz="4" w:space="0" w:color="auto"/>
            </w:tcBorders>
            <w:noWrap/>
            <w:vAlign w:val="bottom"/>
          </w:tcPr>
          <w:p w:rsidR="00E21722" w:rsidRPr="0088542C" w:rsidRDefault="00E21722">
            <w:pPr>
              <w:jc w:val="right"/>
              <w:rPr>
                <w:b/>
              </w:rPr>
            </w:pPr>
            <w:r w:rsidRPr="0088542C">
              <w:rPr>
                <w:b/>
              </w:rPr>
              <w:t>967,775.8</w:t>
            </w:r>
          </w:p>
        </w:tc>
        <w:tc>
          <w:tcPr>
            <w:tcW w:w="1670" w:type="dxa"/>
            <w:tcBorders>
              <w:bottom w:val="single" w:sz="4" w:space="0" w:color="auto"/>
            </w:tcBorders>
            <w:noWrap/>
            <w:vAlign w:val="bottom"/>
          </w:tcPr>
          <w:p w:rsidR="00E21722" w:rsidRPr="0088542C" w:rsidRDefault="00E21722">
            <w:pPr>
              <w:jc w:val="right"/>
              <w:rPr>
                <w:b/>
                <w:color w:val="000000"/>
              </w:rPr>
            </w:pPr>
            <w:r w:rsidRPr="0088542C">
              <w:rPr>
                <w:b/>
                <w:color w:val="000000"/>
              </w:rPr>
              <w:t>100.0</w:t>
            </w:r>
          </w:p>
        </w:tc>
        <w:tc>
          <w:tcPr>
            <w:tcW w:w="1670" w:type="dxa"/>
            <w:tcBorders>
              <w:bottom w:val="single" w:sz="4" w:space="0" w:color="auto"/>
            </w:tcBorders>
            <w:noWrap/>
            <w:vAlign w:val="bottom"/>
          </w:tcPr>
          <w:p w:rsidR="00E21722" w:rsidRPr="0088542C" w:rsidRDefault="00E21722">
            <w:pPr>
              <w:jc w:val="right"/>
              <w:rPr>
                <w:b/>
              </w:rPr>
            </w:pPr>
            <w:r w:rsidRPr="0088542C">
              <w:rPr>
                <w:b/>
              </w:rPr>
              <w:t>680,108.2</w:t>
            </w:r>
          </w:p>
        </w:tc>
        <w:tc>
          <w:tcPr>
            <w:tcW w:w="1670" w:type="dxa"/>
            <w:tcBorders>
              <w:bottom w:val="single" w:sz="4" w:space="0" w:color="auto"/>
            </w:tcBorders>
            <w:noWrap/>
            <w:vAlign w:val="bottom"/>
          </w:tcPr>
          <w:p w:rsidR="00E21722" w:rsidRPr="0088542C" w:rsidRDefault="00E21722">
            <w:pPr>
              <w:jc w:val="right"/>
              <w:rPr>
                <w:b/>
                <w:color w:val="000000"/>
              </w:rPr>
            </w:pPr>
            <w:r w:rsidRPr="0088542C">
              <w:rPr>
                <w:b/>
                <w:color w:val="000000"/>
              </w:rPr>
              <w:t>100.0</w:t>
            </w:r>
          </w:p>
        </w:tc>
      </w:tr>
    </w:tbl>
    <w:p w:rsidR="005405FC" w:rsidRDefault="00723626" w:rsidP="005405FC">
      <w:pPr>
        <w:rPr>
          <w:sz w:val="18"/>
          <w:szCs w:val="18"/>
        </w:rPr>
      </w:pPr>
      <w:r>
        <w:rPr>
          <w:sz w:val="18"/>
          <w:szCs w:val="18"/>
        </w:rPr>
        <w:t>Source: Gartner (</w:t>
      </w:r>
      <w:r w:rsidR="00F61ED1">
        <w:rPr>
          <w:sz w:val="18"/>
          <w:szCs w:val="18"/>
        </w:rPr>
        <w:t>February 2014</w:t>
      </w:r>
      <w:r w:rsidR="005405FC" w:rsidRPr="00955B1E">
        <w:rPr>
          <w:sz w:val="18"/>
          <w:szCs w:val="18"/>
        </w:rPr>
        <w:t>)</w:t>
      </w:r>
    </w:p>
    <w:p w:rsidR="007D7D44" w:rsidRDefault="007D7D44" w:rsidP="005405FC">
      <w:pPr>
        <w:rPr>
          <w:sz w:val="18"/>
          <w:szCs w:val="18"/>
        </w:rPr>
      </w:pPr>
    </w:p>
    <w:p w:rsidR="00B30F71" w:rsidRDefault="00B30F71" w:rsidP="00B30F71">
      <w:pPr>
        <w:jc w:val="left"/>
        <w:rPr>
          <w:sz w:val="22"/>
          <w:szCs w:val="22"/>
          <w:lang w:val="en-US"/>
        </w:rPr>
      </w:pPr>
      <w:r w:rsidRPr="00B83383">
        <w:rPr>
          <w:sz w:val="22"/>
          <w:szCs w:val="22"/>
          <w:lang w:val="en-US"/>
        </w:rPr>
        <w:t>Worldwide mobile phone sales to end users totaled 1.8 billion units in 2013, an increase of 3.5 per cent from 2012 (see Table 4). Users bought 490.3 mobile phones in the fourth quarter of 2013, an increase of 3.9 per cent compared with the same quarter in 2012.</w:t>
      </w:r>
    </w:p>
    <w:p w:rsidR="00B30F71" w:rsidRDefault="00B30F71" w:rsidP="00B30F71">
      <w:pPr>
        <w:jc w:val="left"/>
        <w:rPr>
          <w:sz w:val="22"/>
          <w:szCs w:val="22"/>
          <w:lang w:val="en-US"/>
        </w:rPr>
      </w:pPr>
    </w:p>
    <w:p w:rsidR="005405FC" w:rsidRDefault="00B30F71" w:rsidP="00B30F71">
      <w:pPr>
        <w:jc w:val="left"/>
        <w:rPr>
          <w:sz w:val="22"/>
          <w:szCs w:val="22"/>
          <w:lang w:val="en-US"/>
        </w:rPr>
      </w:pPr>
      <w:r w:rsidRPr="00B83383">
        <w:rPr>
          <w:sz w:val="22"/>
          <w:szCs w:val="22"/>
          <w:lang w:val="en-US"/>
        </w:rPr>
        <w:t>"While the top three mobile manufacturers are dominating the global mobile phone market, their share collectively fell in the fourth quarter of 2013 and yearly as Chinese and regional brands continue to raise their share," said M</w:t>
      </w:r>
      <w:r w:rsidR="00407ACC">
        <w:rPr>
          <w:sz w:val="22"/>
          <w:szCs w:val="22"/>
          <w:lang w:val="en-US"/>
        </w:rPr>
        <w:t>r</w:t>
      </w:r>
      <w:r w:rsidRPr="00B83383">
        <w:rPr>
          <w:sz w:val="22"/>
          <w:szCs w:val="22"/>
          <w:lang w:val="en-US"/>
        </w:rPr>
        <w:t xml:space="preserve"> Gupta.</w:t>
      </w:r>
    </w:p>
    <w:p w:rsidR="00B30F71" w:rsidRDefault="00B30F71" w:rsidP="00B30F71">
      <w:pPr>
        <w:rPr>
          <w:sz w:val="22"/>
          <w:szCs w:val="22"/>
        </w:rPr>
      </w:pPr>
    </w:p>
    <w:p w:rsidR="005129AB" w:rsidRPr="00955B1E" w:rsidRDefault="00F61ED1" w:rsidP="005129AB">
      <w:pPr>
        <w:rPr>
          <w:b/>
          <w:bCs/>
          <w:sz w:val="22"/>
          <w:szCs w:val="22"/>
        </w:rPr>
      </w:pPr>
      <w:r>
        <w:rPr>
          <w:b/>
          <w:bCs/>
          <w:sz w:val="22"/>
          <w:szCs w:val="22"/>
        </w:rPr>
        <w:t>Table 4</w:t>
      </w:r>
    </w:p>
    <w:p w:rsidR="005129AB" w:rsidRPr="00955B1E" w:rsidRDefault="005129AB" w:rsidP="005129AB">
      <w:pPr>
        <w:rPr>
          <w:b/>
          <w:bCs/>
          <w:sz w:val="22"/>
          <w:szCs w:val="22"/>
        </w:rPr>
      </w:pPr>
      <w:r>
        <w:rPr>
          <w:b/>
          <w:bCs/>
          <w:sz w:val="22"/>
          <w:szCs w:val="22"/>
        </w:rPr>
        <w:t>Worldwide Mobile Phone</w:t>
      </w:r>
      <w:r w:rsidRPr="00955B1E">
        <w:rPr>
          <w:b/>
          <w:bCs/>
          <w:sz w:val="22"/>
          <w:szCs w:val="22"/>
        </w:rPr>
        <w:t xml:space="preserve"> Sales to End Users by Vendor</w:t>
      </w:r>
      <w:r w:rsidR="00CA49DA">
        <w:rPr>
          <w:b/>
          <w:bCs/>
          <w:sz w:val="22"/>
          <w:szCs w:val="22"/>
        </w:rPr>
        <w:t xml:space="preserve"> in 20</w:t>
      </w:r>
      <w:r>
        <w:rPr>
          <w:b/>
          <w:bCs/>
          <w:sz w:val="22"/>
          <w:szCs w:val="22"/>
        </w:rPr>
        <w:t>13</w:t>
      </w:r>
      <w:r w:rsidRPr="00955B1E">
        <w:rPr>
          <w:b/>
          <w:bCs/>
          <w:sz w:val="22"/>
          <w:szCs w:val="22"/>
        </w:rPr>
        <w:t xml:space="preserve"> (Thousands of Units)</w:t>
      </w:r>
    </w:p>
    <w:tbl>
      <w:tblPr>
        <w:tblW w:w="9540" w:type="dxa"/>
        <w:tblInd w:w="18" w:type="dxa"/>
        <w:tblLook w:val="0000"/>
      </w:tblPr>
      <w:tblGrid>
        <w:gridCol w:w="2880"/>
        <w:gridCol w:w="1417"/>
        <w:gridCol w:w="1670"/>
        <w:gridCol w:w="1670"/>
        <w:gridCol w:w="1903"/>
      </w:tblGrid>
      <w:tr w:rsidR="005129AB" w:rsidRPr="00955B1E" w:rsidTr="003A3C26">
        <w:trPr>
          <w:trHeight w:val="430"/>
        </w:trPr>
        <w:tc>
          <w:tcPr>
            <w:tcW w:w="2880" w:type="dxa"/>
            <w:tcBorders>
              <w:top w:val="single" w:sz="4" w:space="0" w:color="auto"/>
              <w:left w:val="single" w:sz="4" w:space="0" w:color="auto"/>
              <w:bottom w:val="single" w:sz="4" w:space="0" w:color="auto"/>
            </w:tcBorders>
            <w:noWrap/>
          </w:tcPr>
          <w:p w:rsidR="005129AB" w:rsidRPr="00955B1E" w:rsidRDefault="005129AB" w:rsidP="003A3C26">
            <w:pPr>
              <w:jc w:val="left"/>
              <w:rPr>
                <w:b/>
                <w:bCs/>
              </w:rPr>
            </w:pPr>
            <w:r w:rsidRPr="00955B1E">
              <w:rPr>
                <w:b/>
                <w:bCs/>
              </w:rPr>
              <w:t>Company</w:t>
            </w:r>
          </w:p>
        </w:tc>
        <w:tc>
          <w:tcPr>
            <w:tcW w:w="1417" w:type="dxa"/>
            <w:tcBorders>
              <w:top w:val="single" w:sz="4" w:space="0" w:color="auto"/>
              <w:bottom w:val="single" w:sz="4" w:space="0" w:color="auto"/>
            </w:tcBorders>
          </w:tcPr>
          <w:p w:rsidR="005129AB" w:rsidRPr="00955B1E" w:rsidRDefault="00CA49DA" w:rsidP="003752CE">
            <w:pPr>
              <w:jc w:val="right"/>
              <w:rPr>
                <w:b/>
                <w:bCs/>
              </w:rPr>
            </w:pPr>
            <w:r>
              <w:rPr>
                <w:b/>
                <w:bCs/>
              </w:rPr>
              <w:t>20</w:t>
            </w:r>
            <w:r w:rsidR="005129AB">
              <w:rPr>
                <w:b/>
                <w:bCs/>
              </w:rPr>
              <w:t>13</w:t>
            </w:r>
          </w:p>
          <w:p w:rsidR="005129AB" w:rsidRPr="00955B1E" w:rsidRDefault="005129AB" w:rsidP="003752CE">
            <w:pPr>
              <w:jc w:val="right"/>
              <w:rPr>
                <w:b/>
                <w:bCs/>
              </w:rPr>
            </w:pPr>
            <w:r w:rsidRPr="00955B1E">
              <w:rPr>
                <w:b/>
                <w:bCs/>
              </w:rPr>
              <w:t>Units</w:t>
            </w:r>
          </w:p>
        </w:tc>
        <w:tc>
          <w:tcPr>
            <w:tcW w:w="1670" w:type="dxa"/>
            <w:tcBorders>
              <w:top w:val="single" w:sz="4" w:space="0" w:color="auto"/>
              <w:bottom w:val="single" w:sz="4" w:space="0" w:color="auto"/>
            </w:tcBorders>
          </w:tcPr>
          <w:p w:rsidR="005129AB" w:rsidRPr="00955B1E" w:rsidRDefault="00CA49DA" w:rsidP="003752CE">
            <w:pPr>
              <w:jc w:val="right"/>
              <w:rPr>
                <w:b/>
                <w:bCs/>
              </w:rPr>
            </w:pPr>
            <w:r>
              <w:rPr>
                <w:b/>
                <w:bCs/>
              </w:rPr>
              <w:t>20</w:t>
            </w:r>
            <w:r w:rsidR="005129AB">
              <w:rPr>
                <w:b/>
                <w:bCs/>
              </w:rPr>
              <w:t>13</w:t>
            </w:r>
            <w:r w:rsidR="005129AB" w:rsidRPr="00955B1E">
              <w:rPr>
                <w:b/>
                <w:bCs/>
              </w:rPr>
              <w:t xml:space="preserve"> Market Share (%)</w:t>
            </w:r>
          </w:p>
        </w:tc>
        <w:tc>
          <w:tcPr>
            <w:tcW w:w="1670" w:type="dxa"/>
            <w:tcBorders>
              <w:top w:val="single" w:sz="4" w:space="0" w:color="auto"/>
              <w:bottom w:val="single" w:sz="4" w:space="0" w:color="auto"/>
            </w:tcBorders>
          </w:tcPr>
          <w:p w:rsidR="005129AB" w:rsidRPr="00955B1E" w:rsidRDefault="00CA49DA" w:rsidP="003752CE">
            <w:pPr>
              <w:jc w:val="right"/>
              <w:rPr>
                <w:b/>
                <w:bCs/>
              </w:rPr>
            </w:pPr>
            <w:r>
              <w:rPr>
                <w:b/>
                <w:bCs/>
              </w:rPr>
              <w:t>20</w:t>
            </w:r>
            <w:r w:rsidR="005129AB">
              <w:rPr>
                <w:b/>
                <w:bCs/>
              </w:rPr>
              <w:t>12</w:t>
            </w:r>
          </w:p>
          <w:p w:rsidR="005129AB" w:rsidRPr="00955B1E" w:rsidRDefault="005129AB" w:rsidP="003752CE">
            <w:pPr>
              <w:jc w:val="right"/>
              <w:rPr>
                <w:b/>
                <w:bCs/>
              </w:rPr>
            </w:pPr>
            <w:r w:rsidRPr="00955B1E">
              <w:rPr>
                <w:b/>
                <w:bCs/>
              </w:rPr>
              <w:t>Units</w:t>
            </w:r>
          </w:p>
        </w:tc>
        <w:tc>
          <w:tcPr>
            <w:tcW w:w="1903" w:type="dxa"/>
            <w:tcBorders>
              <w:top w:val="single" w:sz="4" w:space="0" w:color="auto"/>
              <w:bottom w:val="single" w:sz="4" w:space="0" w:color="auto"/>
              <w:right w:val="single" w:sz="4" w:space="0" w:color="auto"/>
            </w:tcBorders>
          </w:tcPr>
          <w:p w:rsidR="005129AB" w:rsidRPr="00955B1E" w:rsidRDefault="00CA49DA" w:rsidP="003752CE">
            <w:pPr>
              <w:jc w:val="right"/>
              <w:rPr>
                <w:b/>
                <w:bCs/>
              </w:rPr>
            </w:pPr>
            <w:r>
              <w:rPr>
                <w:b/>
                <w:bCs/>
              </w:rPr>
              <w:t>20</w:t>
            </w:r>
            <w:r w:rsidR="005129AB">
              <w:rPr>
                <w:b/>
                <w:bCs/>
              </w:rPr>
              <w:t>12</w:t>
            </w:r>
            <w:r w:rsidR="005129AB" w:rsidRPr="00955B1E">
              <w:rPr>
                <w:b/>
                <w:bCs/>
              </w:rPr>
              <w:t xml:space="preserve"> Market Share (%)</w:t>
            </w:r>
          </w:p>
        </w:tc>
      </w:tr>
      <w:tr w:rsidR="00CE5B5E" w:rsidRPr="00955B1E" w:rsidTr="003A3C26">
        <w:trPr>
          <w:trHeight w:val="220"/>
        </w:trPr>
        <w:tc>
          <w:tcPr>
            <w:tcW w:w="2880" w:type="dxa"/>
            <w:tcBorders>
              <w:left w:val="single" w:sz="4" w:space="0" w:color="auto"/>
            </w:tcBorders>
            <w:noWrap/>
          </w:tcPr>
          <w:p w:rsidR="00CE5B5E" w:rsidRPr="00CE5B5E" w:rsidRDefault="00CE5B5E" w:rsidP="003A3C26">
            <w:pPr>
              <w:jc w:val="left"/>
              <w:rPr>
                <w:color w:val="000000"/>
              </w:rPr>
            </w:pPr>
            <w:bookmarkStart w:id="1" w:name="_Hlk316994500"/>
            <w:r w:rsidRPr="00CE5B5E">
              <w:rPr>
                <w:color w:val="000000"/>
              </w:rPr>
              <w:t>Samsung</w:t>
            </w:r>
          </w:p>
        </w:tc>
        <w:tc>
          <w:tcPr>
            <w:tcW w:w="1417" w:type="dxa"/>
            <w:noWrap/>
            <w:vAlign w:val="bottom"/>
          </w:tcPr>
          <w:p w:rsidR="00CE5B5E" w:rsidRPr="00CE5B5E" w:rsidRDefault="00CE5B5E">
            <w:pPr>
              <w:jc w:val="right"/>
              <w:rPr>
                <w:color w:val="000000"/>
              </w:rPr>
            </w:pPr>
            <w:r w:rsidRPr="00CE5B5E">
              <w:rPr>
                <w:color w:val="000000"/>
              </w:rPr>
              <w:t>444,444.2</w:t>
            </w:r>
          </w:p>
        </w:tc>
        <w:tc>
          <w:tcPr>
            <w:tcW w:w="1670" w:type="dxa"/>
            <w:noWrap/>
            <w:vAlign w:val="bottom"/>
          </w:tcPr>
          <w:p w:rsidR="00CE5B5E" w:rsidRPr="00CE5B5E" w:rsidRDefault="00CE5B5E">
            <w:pPr>
              <w:jc w:val="right"/>
              <w:rPr>
                <w:color w:val="000000"/>
              </w:rPr>
            </w:pPr>
            <w:r w:rsidRPr="00CE5B5E">
              <w:rPr>
                <w:color w:val="000000"/>
              </w:rPr>
              <w:t>24.6</w:t>
            </w:r>
          </w:p>
        </w:tc>
        <w:tc>
          <w:tcPr>
            <w:tcW w:w="1670" w:type="dxa"/>
            <w:noWrap/>
            <w:vAlign w:val="bottom"/>
          </w:tcPr>
          <w:p w:rsidR="00CE5B5E" w:rsidRPr="00CE5B5E" w:rsidRDefault="00CE5B5E">
            <w:pPr>
              <w:jc w:val="right"/>
              <w:rPr>
                <w:color w:val="000000"/>
              </w:rPr>
            </w:pPr>
            <w:r w:rsidRPr="00CE5B5E">
              <w:rPr>
                <w:color w:val="000000"/>
              </w:rPr>
              <w:t>384,631.2</w:t>
            </w:r>
          </w:p>
        </w:tc>
        <w:tc>
          <w:tcPr>
            <w:tcW w:w="1903" w:type="dxa"/>
            <w:tcBorders>
              <w:right w:val="single" w:sz="4" w:space="0" w:color="auto"/>
            </w:tcBorders>
            <w:noWrap/>
            <w:vAlign w:val="bottom"/>
          </w:tcPr>
          <w:p w:rsidR="00CE5B5E" w:rsidRPr="00CE5B5E" w:rsidRDefault="00CE5B5E">
            <w:pPr>
              <w:jc w:val="right"/>
              <w:rPr>
                <w:color w:val="000000"/>
              </w:rPr>
            </w:pPr>
            <w:r w:rsidRPr="00CE5B5E">
              <w:rPr>
                <w:color w:val="000000"/>
              </w:rPr>
              <w:t>22.0</w:t>
            </w:r>
          </w:p>
        </w:tc>
      </w:tr>
      <w:tr w:rsidR="00CE5B5E" w:rsidRPr="00955B1E" w:rsidTr="003A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880" w:type="dxa"/>
            <w:tcBorders>
              <w:top w:val="nil"/>
              <w:bottom w:val="nil"/>
              <w:right w:val="nil"/>
            </w:tcBorders>
            <w:noWrap/>
          </w:tcPr>
          <w:p w:rsidR="00CE5B5E" w:rsidRPr="00CE5B5E" w:rsidRDefault="00CE5B5E" w:rsidP="003A3C26">
            <w:pPr>
              <w:jc w:val="left"/>
              <w:rPr>
                <w:color w:val="000000"/>
              </w:rPr>
            </w:pPr>
            <w:r w:rsidRPr="00CE5B5E">
              <w:rPr>
                <w:color w:val="000000"/>
              </w:rPr>
              <w:t>Nokia</w:t>
            </w:r>
          </w:p>
        </w:tc>
        <w:tc>
          <w:tcPr>
            <w:tcW w:w="1417"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250,793.1</w:t>
            </w:r>
          </w:p>
        </w:tc>
        <w:tc>
          <w:tcPr>
            <w:tcW w:w="1670"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13.9</w:t>
            </w:r>
          </w:p>
        </w:tc>
        <w:tc>
          <w:tcPr>
            <w:tcW w:w="1670"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333,938.0</w:t>
            </w:r>
          </w:p>
        </w:tc>
        <w:tc>
          <w:tcPr>
            <w:tcW w:w="1903" w:type="dxa"/>
            <w:tcBorders>
              <w:top w:val="nil"/>
              <w:left w:val="nil"/>
              <w:bottom w:val="nil"/>
            </w:tcBorders>
            <w:noWrap/>
            <w:vAlign w:val="bottom"/>
          </w:tcPr>
          <w:p w:rsidR="00CE5B5E" w:rsidRPr="00CE5B5E" w:rsidRDefault="00CE5B5E">
            <w:pPr>
              <w:jc w:val="right"/>
              <w:rPr>
                <w:color w:val="000000"/>
              </w:rPr>
            </w:pPr>
            <w:r w:rsidRPr="00CE5B5E">
              <w:rPr>
                <w:color w:val="000000"/>
              </w:rPr>
              <w:t>19.1</w:t>
            </w:r>
          </w:p>
        </w:tc>
      </w:tr>
      <w:tr w:rsidR="00CE5B5E" w:rsidRPr="00955B1E" w:rsidTr="003A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880" w:type="dxa"/>
            <w:tcBorders>
              <w:top w:val="nil"/>
              <w:bottom w:val="nil"/>
              <w:right w:val="nil"/>
            </w:tcBorders>
            <w:noWrap/>
          </w:tcPr>
          <w:p w:rsidR="00CE5B5E" w:rsidRPr="00CE5B5E" w:rsidRDefault="00CE5B5E" w:rsidP="003A3C26">
            <w:pPr>
              <w:jc w:val="left"/>
              <w:rPr>
                <w:color w:val="000000"/>
              </w:rPr>
            </w:pPr>
            <w:r w:rsidRPr="00CE5B5E">
              <w:rPr>
                <w:color w:val="000000"/>
              </w:rPr>
              <w:t>Apple</w:t>
            </w:r>
          </w:p>
        </w:tc>
        <w:tc>
          <w:tcPr>
            <w:tcW w:w="1417"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150,785.9</w:t>
            </w:r>
          </w:p>
        </w:tc>
        <w:tc>
          <w:tcPr>
            <w:tcW w:w="1670"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8.3</w:t>
            </w:r>
          </w:p>
        </w:tc>
        <w:tc>
          <w:tcPr>
            <w:tcW w:w="1670"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130,133.2</w:t>
            </w:r>
          </w:p>
        </w:tc>
        <w:tc>
          <w:tcPr>
            <w:tcW w:w="1903" w:type="dxa"/>
            <w:tcBorders>
              <w:top w:val="nil"/>
              <w:left w:val="nil"/>
              <w:bottom w:val="nil"/>
            </w:tcBorders>
            <w:noWrap/>
            <w:vAlign w:val="bottom"/>
          </w:tcPr>
          <w:p w:rsidR="00CE5B5E" w:rsidRPr="00CE5B5E" w:rsidRDefault="00CE5B5E">
            <w:pPr>
              <w:jc w:val="right"/>
              <w:rPr>
                <w:color w:val="000000"/>
              </w:rPr>
            </w:pPr>
            <w:r w:rsidRPr="00CE5B5E">
              <w:rPr>
                <w:color w:val="000000"/>
              </w:rPr>
              <w:t>7.5</w:t>
            </w:r>
          </w:p>
        </w:tc>
      </w:tr>
      <w:tr w:rsidR="00CE5B5E" w:rsidRPr="00955B1E" w:rsidTr="003A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880" w:type="dxa"/>
            <w:tcBorders>
              <w:top w:val="nil"/>
              <w:bottom w:val="nil"/>
              <w:right w:val="nil"/>
            </w:tcBorders>
            <w:noWrap/>
          </w:tcPr>
          <w:p w:rsidR="00CE5B5E" w:rsidRPr="00CE5B5E" w:rsidRDefault="00CE5B5E" w:rsidP="003A3C26">
            <w:pPr>
              <w:jc w:val="left"/>
              <w:rPr>
                <w:color w:val="000000"/>
              </w:rPr>
            </w:pPr>
            <w:r w:rsidRPr="00CE5B5E">
              <w:rPr>
                <w:color w:val="000000"/>
              </w:rPr>
              <w:t>LG Electronics</w:t>
            </w:r>
          </w:p>
        </w:tc>
        <w:tc>
          <w:tcPr>
            <w:tcW w:w="1417"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69,024.5</w:t>
            </w:r>
          </w:p>
        </w:tc>
        <w:tc>
          <w:tcPr>
            <w:tcW w:w="1670"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3.8</w:t>
            </w:r>
          </w:p>
        </w:tc>
        <w:tc>
          <w:tcPr>
            <w:tcW w:w="1670"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58,015.9</w:t>
            </w:r>
          </w:p>
        </w:tc>
        <w:tc>
          <w:tcPr>
            <w:tcW w:w="1903" w:type="dxa"/>
            <w:tcBorders>
              <w:top w:val="nil"/>
              <w:left w:val="nil"/>
              <w:bottom w:val="nil"/>
            </w:tcBorders>
            <w:noWrap/>
            <w:vAlign w:val="bottom"/>
          </w:tcPr>
          <w:p w:rsidR="00CE5B5E" w:rsidRPr="00CE5B5E" w:rsidRDefault="00CE5B5E">
            <w:pPr>
              <w:jc w:val="right"/>
              <w:rPr>
                <w:color w:val="000000"/>
              </w:rPr>
            </w:pPr>
            <w:r w:rsidRPr="00CE5B5E">
              <w:rPr>
                <w:color w:val="000000"/>
              </w:rPr>
              <w:t>3.3</w:t>
            </w:r>
          </w:p>
        </w:tc>
      </w:tr>
      <w:tr w:rsidR="00CE5B5E" w:rsidRPr="00955B1E" w:rsidTr="003A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880" w:type="dxa"/>
            <w:tcBorders>
              <w:top w:val="nil"/>
              <w:bottom w:val="nil"/>
              <w:right w:val="nil"/>
            </w:tcBorders>
            <w:noWrap/>
          </w:tcPr>
          <w:p w:rsidR="00CE5B5E" w:rsidRPr="00CE5B5E" w:rsidRDefault="00CE5B5E" w:rsidP="003A3C26">
            <w:pPr>
              <w:jc w:val="left"/>
              <w:rPr>
                <w:color w:val="000000"/>
              </w:rPr>
            </w:pPr>
            <w:r w:rsidRPr="00CE5B5E">
              <w:rPr>
                <w:color w:val="000000"/>
              </w:rPr>
              <w:t>ZTE</w:t>
            </w:r>
          </w:p>
        </w:tc>
        <w:tc>
          <w:tcPr>
            <w:tcW w:w="1417"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59,898.8</w:t>
            </w:r>
          </w:p>
        </w:tc>
        <w:tc>
          <w:tcPr>
            <w:tcW w:w="1670"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3.3</w:t>
            </w:r>
          </w:p>
        </w:tc>
        <w:tc>
          <w:tcPr>
            <w:tcW w:w="1670"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67,344.4</w:t>
            </w:r>
          </w:p>
        </w:tc>
        <w:tc>
          <w:tcPr>
            <w:tcW w:w="1903" w:type="dxa"/>
            <w:tcBorders>
              <w:top w:val="nil"/>
              <w:left w:val="nil"/>
              <w:bottom w:val="nil"/>
            </w:tcBorders>
            <w:noWrap/>
            <w:vAlign w:val="bottom"/>
          </w:tcPr>
          <w:p w:rsidR="00CE5B5E" w:rsidRPr="00CE5B5E" w:rsidRDefault="00CE5B5E">
            <w:pPr>
              <w:jc w:val="right"/>
              <w:rPr>
                <w:color w:val="000000"/>
              </w:rPr>
            </w:pPr>
            <w:r w:rsidRPr="00CE5B5E">
              <w:rPr>
                <w:color w:val="000000"/>
              </w:rPr>
              <w:t>3.9</w:t>
            </w:r>
          </w:p>
        </w:tc>
      </w:tr>
      <w:tr w:rsidR="00CE5B5E" w:rsidRPr="00955B1E" w:rsidTr="003A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880" w:type="dxa"/>
            <w:tcBorders>
              <w:top w:val="nil"/>
              <w:bottom w:val="nil"/>
              <w:right w:val="nil"/>
            </w:tcBorders>
            <w:noWrap/>
          </w:tcPr>
          <w:p w:rsidR="00CE5B5E" w:rsidRPr="00CE5B5E" w:rsidRDefault="00CE5B5E" w:rsidP="003A3C26">
            <w:pPr>
              <w:jc w:val="left"/>
              <w:rPr>
                <w:color w:val="000000"/>
              </w:rPr>
            </w:pPr>
            <w:r w:rsidRPr="00CE5B5E">
              <w:rPr>
                <w:color w:val="000000"/>
              </w:rPr>
              <w:t>Huawei</w:t>
            </w:r>
          </w:p>
        </w:tc>
        <w:tc>
          <w:tcPr>
            <w:tcW w:w="1417"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53,295.1</w:t>
            </w:r>
          </w:p>
        </w:tc>
        <w:tc>
          <w:tcPr>
            <w:tcW w:w="1670"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2.9</w:t>
            </w:r>
          </w:p>
        </w:tc>
        <w:tc>
          <w:tcPr>
            <w:tcW w:w="1670"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47,288.3</w:t>
            </w:r>
          </w:p>
        </w:tc>
        <w:tc>
          <w:tcPr>
            <w:tcW w:w="1903" w:type="dxa"/>
            <w:tcBorders>
              <w:top w:val="nil"/>
              <w:left w:val="nil"/>
              <w:bottom w:val="nil"/>
            </w:tcBorders>
            <w:noWrap/>
            <w:vAlign w:val="bottom"/>
          </w:tcPr>
          <w:p w:rsidR="00CE5B5E" w:rsidRPr="00CE5B5E" w:rsidRDefault="00CE5B5E">
            <w:pPr>
              <w:jc w:val="right"/>
              <w:rPr>
                <w:color w:val="000000"/>
              </w:rPr>
            </w:pPr>
            <w:r w:rsidRPr="00CE5B5E">
              <w:rPr>
                <w:color w:val="000000"/>
              </w:rPr>
              <w:t>2.7</w:t>
            </w:r>
          </w:p>
        </w:tc>
      </w:tr>
      <w:tr w:rsidR="00CE5B5E" w:rsidRPr="00955B1E" w:rsidTr="003A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880" w:type="dxa"/>
            <w:tcBorders>
              <w:top w:val="nil"/>
              <w:bottom w:val="nil"/>
              <w:right w:val="nil"/>
            </w:tcBorders>
            <w:noWrap/>
          </w:tcPr>
          <w:p w:rsidR="00CE5B5E" w:rsidRPr="00CE5B5E" w:rsidRDefault="00CE5B5E" w:rsidP="003A3C26">
            <w:pPr>
              <w:jc w:val="left"/>
              <w:rPr>
                <w:color w:val="000000"/>
              </w:rPr>
            </w:pPr>
            <w:r w:rsidRPr="00CE5B5E">
              <w:rPr>
                <w:color w:val="000000"/>
              </w:rPr>
              <w:t>TCL Communication</w:t>
            </w:r>
          </w:p>
        </w:tc>
        <w:tc>
          <w:tcPr>
            <w:tcW w:w="1417"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49,531.3</w:t>
            </w:r>
          </w:p>
        </w:tc>
        <w:tc>
          <w:tcPr>
            <w:tcW w:w="1670"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2.7</w:t>
            </w:r>
          </w:p>
        </w:tc>
        <w:tc>
          <w:tcPr>
            <w:tcW w:w="1670"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37,176.6</w:t>
            </w:r>
          </w:p>
        </w:tc>
        <w:tc>
          <w:tcPr>
            <w:tcW w:w="1903" w:type="dxa"/>
            <w:tcBorders>
              <w:top w:val="nil"/>
              <w:left w:val="nil"/>
              <w:bottom w:val="nil"/>
            </w:tcBorders>
            <w:noWrap/>
            <w:vAlign w:val="bottom"/>
          </w:tcPr>
          <w:p w:rsidR="00CE5B5E" w:rsidRPr="00CE5B5E" w:rsidRDefault="00CE5B5E">
            <w:pPr>
              <w:jc w:val="right"/>
              <w:rPr>
                <w:color w:val="000000"/>
              </w:rPr>
            </w:pPr>
            <w:r w:rsidRPr="00CE5B5E">
              <w:rPr>
                <w:color w:val="000000"/>
              </w:rPr>
              <w:t>2.1</w:t>
            </w:r>
          </w:p>
        </w:tc>
      </w:tr>
      <w:tr w:rsidR="00CE5B5E" w:rsidRPr="00955B1E" w:rsidTr="003A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880" w:type="dxa"/>
            <w:tcBorders>
              <w:top w:val="nil"/>
              <w:bottom w:val="nil"/>
              <w:right w:val="nil"/>
            </w:tcBorders>
            <w:noWrap/>
          </w:tcPr>
          <w:p w:rsidR="00CE5B5E" w:rsidRPr="00CE5B5E" w:rsidRDefault="00CE5B5E" w:rsidP="003A3C26">
            <w:pPr>
              <w:jc w:val="left"/>
              <w:rPr>
                <w:color w:val="000000"/>
              </w:rPr>
            </w:pPr>
            <w:r w:rsidRPr="00CE5B5E">
              <w:rPr>
                <w:color w:val="000000"/>
              </w:rPr>
              <w:t>Lenovo</w:t>
            </w:r>
          </w:p>
        </w:tc>
        <w:tc>
          <w:tcPr>
            <w:tcW w:w="1417"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45,284.7</w:t>
            </w:r>
          </w:p>
        </w:tc>
        <w:tc>
          <w:tcPr>
            <w:tcW w:w="1670"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2.5</w:t>
            </w:r>
          </w:p>
        </w:tc>
        <w:tc>
          <w:tcPr>
            <w:tcW w:w="1670"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28,151.4</w:t>
            </w:r>
          </w:p>
        </w:tc>
        <w:tc>
          <w:tcPr>
            <w:tcW w:w="1903" w:type="dxa"/>
            <w:tcBorders>
              <w:top w:val="nil"/>
              <w:left w:val="nil"/>
              <w:bottom w:val="nil"/>
            </w:tcBorders>
            <w:noWrap/>
            <w:vAlign w:val="bottom"/>
          </w:tcPr>
          <w:p w:rsidR="00CE5B5E" w:rsidRPr="00CE5B5E" w:rsidRDefault="00CE5B5E">
            <w:pPr>
              <w:jc w:val="right"/>
              <w:rPr>
                <w:color w:val="000000"/>
              </w:rPr>
            </w:pPr>
            <w:r w:rsidRPr="00CE5B5E">
              <w:rPr>
                <w:color w:val="000000"/>
              </w:rPr>
              <w:t>1.6</w:t>
            </w:r>
          </w:p>
        </w:tc>
      </w:tr>
      <w:tr w:rsidR="00CE5B5E" w:rsidRPr="00955B1E" w:rsidTr="003A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880" w:type="dxa"/>
            <w:tcBorders>
              <w:top w:val="nil"/>
              <w:bottom w:val="nil"/>
              <w:right w:val="nil"/>
            </w:tcBorders>
            <w:noWrap/>
          </w:tcPr>
          <w:p w:rsidR="00CE5B5E" w:rsidRPr="00CE5B5E" w:rsidRDefault="003A3C26" w:rsidP="003A3C26">
            <w:pPr>
              <w:jc w:val="left"/>
              <w:rPr>
                <w:color w:val="000000"/>
              </w:rPr>
            </w:pPr>
            <w:r>
              <w:rPr>
                <w:color w:val="000000"/>
              </w:rPr>
              <w:t xml:space="preserve">Sony </w:t>
            </w:r>
            <w:r w:rsidR="00CE5B5E" w:rsidRPr="00CE5B5E">
              <w:rPr>
                <w:color w:val="000000"/>
              </w:rPr>
              <w:t xml:space="preserve">Mobile </w:t>
            </w:r>
            <w:r>
              <w:rPr>
                <w:color w:val="000000"/>
              </w:rPr>
              <w:t>C</w:t>
            </w:r>
            <w:r w:rsidR="00CE5B5E" w:rsidRPr="00CE5B5E">
              <w:rPr>
                <w:color w:val="000000"/>
              </w:rPr>
              <w:t>ommunications</w:t>
            </w:r>
          </w:p>
        </w:tc>
        <w:tc>
          <w:tcPr>
            <w:tcW w:w="1417"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37,595.7</w:t>
            </w:r>
          </w:p>
        </w:tc>
        <w:tc>
          <w:tcPr>
            <w:tcW w:w="1670"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2.1</w:t>
            </w:r>
          </w:p>
        </w:tc>
        <w:tc>
          <w:tcPr>
            <w:tcW w:w="1670"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31,394.2</w:t>
            </w:r>
          </w:p>
        </w:tc>
        <w:tc>
          <w:tcPr>
            <w:tcW w:w="1903" w:type="dxa"/>
            <w:tcBorders>
              <w:top w:val="nil"/>
              <w:left w:val="nil"/>
              <w:bottom w:val="nil"/>
            </w:tcBorders>
            <w:noWrap/>
            <w:vAlign w:val="bottom"/>
          </w:tcPr>
          <w:p w:rsidR="00CE5B5E" w:rsidRPr="00CE5B5E" w:rsidRDefault="00CE5B5E">
            <w:pPr>
              <w:jc w:val="right"/>
              <w:rPr>
                <w:color w:val="000000"/>
              </w:rPr>
            </w:pPr>
            <w:r w:rsidRPr="00CE5B5E">
              <w:rPr>
                <w:color w:val="000000"/>
              </w:rPr>
              <w:t>1.8</w:t>
            </w:r>
          </w:p>
        </w:tc>
      </w:tr>
      <w:tr w:rsidR="00CE5B5E" w:rsidRPr="00955B1E" w:rsidTr="003A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880" w:type="dxa"/>
            <w:tcBorders>
              <w:top w:val="nil"/>
              <w:bottom w:val="nil"/>
              <w:right w:val="nil"/>
            </w:tcBorders>
            <w:noWrap/>
          </w:tcPr>
          <w:p w:rsidR="00CE5B5E" w:rsidRPr="00CE5B5E" w:rsidRDefault="00CE5B5E" w:rsidP="003A3C26">
            <w:pPr>
              <w:jc w:val="left"/>
              <w:rPr>
                <w:color w:val="000000"/>
              </w:rPr>
            </w:pPr>
            <w:r w:rsidRPr="00CE5B5E">
              <w:rPr>
                <w:color w:val="000000"/>
              </w:rPr>
              <w:t>Yulong</w:t>
            </w:r>
          </w:p>
        </w:tc>
        <w:tc>
          <w:tcPr>
            <w:tcW w:w="1417"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32,601.4</w:t>
            </w:r>
          </w:p>
        </w:tc>
        <w:tc>
          <w:tcPr>
            <w:tcW w:w="1670"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1.8</w:t>
            </w:r>
          </w:p>
        </w:tc>
        <w:tc>
          <w:tcPr>
            <w:tcW w:w="1670"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18,557.5</w:t>
            </w:r>
          </w:p>
        </w:tc>
        <w:tc>
          <w:tcPr>
            <w:tcW w:w="1903" w:type="dxa"/>
            <w:tcBorders>
              <w:top w:val="nil"/>
              <w:left w:val="nil"/>
              <w:bottom w:val="nil"/>
            </w:tcBorders>
            <w:noWrap/>
            <w:vAlign w:val="bottom"/>
          </w:tcPr>
          <w:p w:rsidR="00CE5B5E" w:rsidRPr="00CE5B5E" w:rsidRDefault="00CE5B5E">
            <w:pPr>
              <w:jc w:val="right"/>
              <w:rPr>
                <w:color w:val="000000"/>
              </w:rPr>
            </w:pPr>
            <w:r w:rsidRPr="00CE5B5E">
              <w:rPr>
                <w:color w:val="000000"/>
              </w:rPr>
              <w:t>1.1</w:t>
            </w:r>
          </w:p>
        </w:tc>
      </w:tr>
      <w:tr w:rsidR="00CE5B5E" w:rsidRPr="00955B1E" w:rsidTr="003A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880" w:type="dxa"/>
            <w:tcBorders>
              <w:top w:val="nil"/>
              <w:bottom w:val="nil"/>
              <w:right w:val="nil"/>
            </w:tcBorders>
            <w:noWrap/>
          </w:tcPr>
          <w:p w:rsidR="00CE5B5E" w:rsidRPr="00CE5B5E" w:rsidRDefault="00CE5B5E" w:rsidP="003A3C26">
            <w:pPr>
              <w:jc w:val="left"/>
              <w:rPr>
                <w:color w:val="000000"/>
              </w:rPr>
            </w:pPr>
            <w:r w:rsidRPr="00CE5B5E">
              <w:rPr>
                <w:color w:val="000000"/>
              </w:rPr>
              <w:t>Others</w:t>
            </w:r>
          </w:p>
        </w:tc>
        <w:tc>
          <w:tcPr>
            <w:tcW w:w="1417"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613</w:t>
            </w:r>
            <w:r w:rsidR="0041010B">
              <w:rPr>
                <w:color w:val="000000"/>
              </w:rPr>
              <w:t>,</w:t>
            </w:r>
            <w:r w:rsidRPr="00CE5B5E">
              <w:rPr>
                <w:color w:val="000000"/>
              </w:rPr>
              <w:t>710</w:t>
            </w:r>
            <w:r w:rsidR="0041010B">
              <w:rPr>
                <w:color w:val="000000"/>
              </w:rPr>
              <w:t>.0</w:t>
            </w:r>
          </w:p>
        </w:tc>
        <w:tc>
          <w:tcPr>
            <w:tcW w:w="1670"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34.0</w:t>
            </w:r>
          </w:p>
        </w:tc>
        <w:tc>
          <w:tcPr>
            <w:tcW w:w="1670" w:type="dxa"/>
            <w:tcBorders>
              <w:top w:val="nil"/>
              <w:left w:val="nil"/>
              <w:bottom w:val="nil"/>
              <w:right w:val="nil"/>
            </w:tcBorders>
            <w:noWrap/>
            <w:vAlign w:val="bottom"/>
          </w:tcPr>
          <w:p w:rsidR="00CE5B5E" w:rsidRPr="00CE5B5E" w:rsidRDefault="00CE5B5E">
            <w:pPr>
              <w:jc w:val="right"/>
              <w:rPr>
                <w:color w:val="000000"/>
              </w:rPr>
            </w:pPr>
            <w:r w:rsidRPr="00CE5B5E">
              <w:rPr>
                <w:color w:val="000000"/>
              </w:rPr>
              <w:t>609</w:t>
            </w:r>
            <w:r w:rsidR="0041010B">
              <w:rPr>
                <w:color w:val="000000"/>
              </w:rPr>
              <w:t>,</w:t>
            </w:r>
            <w:r w:rsidRPr="00CE5B5E">
              <w:rPr>
                <w:color w:val="000000"/>
              </w:rPr>
              <w:t>544.9</w:t>
            </w:r>
          </w:p>
        </w:tc>
        <w:tc>
          <w:tcPr>
            <w:tcW w:w="1903" w:type="dxa"/>
            <w:tcBorders>
              <w:top w:val="nil"/>
              <w:left w:val="nil"/>
              <w:bottom w:val="nil"/>
            </w:tcBorders>
            <w:noWrap/>
            <w:vAlign w:val="bottom"/>
          </w:tcPr>
          <w:p w:rsidR="00CE5B5E" w:rsidRPr="00CE5B5E" w:rsidRDefault="00CE5B5E">
            <w:pPr>
              <w:jc w:val="right"/>
              <w:rPr>
                <w:color w:val="000000"/>
              </w:rPr>
            </w:pPr>
            <w:r w:rsidRPr="00CE5B5E">
              <w:rPr>
                <w:color w:val="000000"/>
              </w:rPr>
              <w:t>34.9</w:t>
            </w:r>
          </w:p>
        </w:tc>
      </w:tr>
      <w:tr w:rsidR="00CE5B5E" w:rsidRPr="00955B1E" w:rsidTr="003A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880" w:type="dxa"/>
            <w:tcBorders>
              <w:top w:val="nil"/>
              <w:right w:val="nil"/>
            </w:tcBorders>
            <w:noWrap/>
          </w:tcPr>
          <w:p w:rsidR="00CE5B5E" w:rsidRPr="00CE5B5E" w:rsidRDefault="00CE5B5E" w:rsidP="003A3C26">
            <w:pPr>
              <w:jc w:val="left"/>
              <w:rPr>
                <w:b/>
                <w:color w:val="000000"/>
              </w:rPr>
            </w:pPr>
            <w:r w:rsidRPr="00CE5B5E">
              <w:rPr>
                <w:b/>
                <w:color w:val="000000"/>
              </w:rPr>
              <w:t>Total</w:t>
            </w:r>
          </w:p>
        </w:tc>
        <w:tc>
          <w:tcPr>
            <w:tcW w:w="1417" w:type="dxa"/>
            <w:tcBorders>
              <w:top w:val="nil"/>
              <w:left w:val="nil"/>
              <w:right w:val="nil"/>
            </w:tcBorders>
            <w:noWrap/>
            <w:vAlign w:val="bottom"/>
          </w:tcPr>
          <w:p w:rsidR="00CE5B5E" w:rsidRPr="00CE5B5E" w:rsidRDefault="00CE5B5E">
            <w:pPr>
              <w:jc w:val="right"/>
              <w:rPr>
                <w:b/>
                <w:color w:val="000000"/>
              </w:rPr>
            </w:pPr>
            <w:r w:rsidRPr="00CE5B5E">
              <w:rPr>
                <w:b/>
                <w:color w:val="000000"/>
              </w:rPr>
              <w:t>1,806,964.7</w:t>
            </w:r>
          </w:p>
        </w:tc>
        <w:tc>
          <w:tcPr>
            <w:tcW w:w="1670" w:type="dxa"/>
            <w:tcBorders>
              <w:top w:val="nil"/>
              <w:left w:val="nil"/>
              <w:right w:val="nil"/>
            </w:tcBorders>
            <w:noWrap/>
            <w:vAlign w:val="bottom"/>
          </w:tcPr>
          <w:p w:rsidR="00CE5B5E" w:rsidRPr="00CE5B5E" w:rsidRDefault="00CE5B5E">
            <w:pPr>
              <w:jc w:val="right"/>
              <w:rPr>
                <w:b/>
                <w:color w:val="000000"/>
              </w:rPr>
            </w:pPr>
            <w:r w:rsidRPr="00CE5B5E">
              <w:rPr>
                <w:b/>
                <w:color w:val="000000"/>
              </w:rPr>
              <w:t>100.0</w:t>
            </w:r>
          </w:p>
        </w:tc>
        <w:tc>
          <w:tcPr>
            <w:tcW w:w="1670" w:type="dxa"/>
            <w:tcBorders>
              <w:top w:val="nil"/>
              <w:left w:val="nil"/>
              <w:right w:val="nil"/>
            </w:tcBorders>
            <w:noWrap/>
            <w:vAlign w:val="bottom"/>
          </w:tcPr>
          <w:p w:rsidR="00CE5B5E" w:rsidRPr="00CE5B5E" w:rsidRDefault="00CE5B5E">
            <w:pPr>
              <w:jc w:val="right"/>
              <w:rPr>
                <w:b/>
                <w:color w:val="000000"/>
              </w:rPr>
            </w:pPr>
            <w:r w:rsidRPr="00CE5B5E">
              <w:rPr>
                <w:b/>
                <w:color w:val="000000"/>
              </w:rPr>
              <w:t>1,746,175.6</w:t>
            </w:r>
          </w:p>
        </w:tc>
        <w:tc>
          <w:tcPr>
            <w:tcW w:w="1903" w:type="dxa"/>
            <w:tcBorders>
              <w:top w:val="nil"/>
              <w:left w:val="nil"/>
            </w:tcBorders>
            <w:noWrap/>
            <w:vAlign w:val="bottom"/>
          </w:tcPr>
          <w:p w:rsidR="00CE5B5E" w:rsidRPr="00CE5B5E" w:rsidRDefault="00CE5B5E">
            <w:pPr>
              <w:jc w:val="right"/>
              <w:rPr>
                <w:b/>
                <w:color w:val="000000"/>
              </w:rPr>
            </w:pPr>
            <w:r w:rsidRPr="00CE5B5E">
              <w:rPr>
                <w:b/>
                <w:color w:val="000000"/>
              </w:rPr>
              <w:t>100.0</w:t>
            </w:r>
          </w:p>
        </w:tc>
      </w:tr>
    </w:tbl>
    <w:bookmarkEnd w:id="1"/>
    <w:p w:rsidR="005129AB" w:rsidRPr="00E351FF" w:rsidRDefault="00CA49DA" w:rsidP="005129AB">
      <w:pPr>
        <w:rPr>
          <w:sz w:val="18"/>
          <w:szCs w:val="18"/>
        </w:rPr>
      </w:pPr>
      <w:r>
        <w:rPr>
          <w:sz w:val="18"/>
          <w:szCs w:val="18"/>
        </w:rPr>
        <w:t>Source: Gartner (February 2014</w:t>
      </w:r>
      <w:r w:rsidR="005129AB" w:rsidRPr="00955B1E">
        <w:rPr>
          <w:sz w:val="18"/>
          <w:szCs w:val="18"/>
        </w:rPr>
        <w:t>)</w:t>
      </w:r>
    </w:p>
    <w:bookmarkEnd w:id="0"/>
    <w:p w:rsidR="00374F7C" w:rsidRDefault="00374F7C" w:rsidP="00211F1F">
      <w:pPr>
        <w:autoSpaceDE w:val="0"/>
        <w:autoSpaceDN w:val="0"/>
        <w:adjustRightInd w:val="0"/>
        <w:jc w:val="left"/>
        <w:rPr>
          <w:b/>
          <w:bCs/>
          <w:sz w:val="22"/>
          <w:szCs w:val="22"/>
        </w:rPr>
      </w:pPr>
    </w:p>
    <w:p w:rsidR="0026735B" w:rsidRPr="0026735B" w:rsidRDefault="0026735B" w:rsidP="00211F1F">
      <w:pPr>
        <w:autoSpaceDE w:val="0"/>
        <w:autoSpaceDN w:val="0"/>
        <w:adjustRightInd w:val="0"/>
        <w:jc w:val="left"/>
        <w:rPr>
          <w:sz w:val="22"/>
          <w:szCs w:val="22"/>
        </w:rPr>
      </w:pPr>
      <w:r w:rsidRPr="0026735B">
        <w:rPr>
          <w:bCs/>
          <w:sz w:val="22"/>
          <w:szCs w:val="22"/>
        </w:rPr>
        <w:t>Additional information is in the Gartner report “Market Share Analysis: Mobile Phones, Worldwide, 4Q13 and 2013.” The report is available on Gartner web</w:t>
      </w:r>
      <w:r w:rsidR="00407ACC">
        <w:rPr>
          <w:bCs/>
          <w:sz w:val="22"/>
          <w:szCs w:val="22"/>
        </w:rPr>
        <w:t xml:space="preserve"> </w:t>
      </w:r>
      <w:r w:rsidRPr="0026735B">
        <w:rPr>
          <w:bCs/>
          <w:sz w:val="22"/>
          <w:szCs w:val="22"/>
        </w:rPr>
        <w:t xml:space="preserve">site at </w:t>
      </w:r>
      <w:hyperlink r:id="rId10" w:history="1">
        <w:r w:rsidRPr="0026735B">
          <w:rPr>
            <w:rStyle w:val="Hyperlink"/>
            <w:rFonts w:cs="Arial"/>
            <w:sz w:val="22"/>
            <w:szCs w:val="22"/>
          </w:rPr>
          <w:t>http://www.gartner.com/doc/2665319</w:t>
        </w:r>
      </w:hyperlink>
      <w:r w:rsidRPr="0026735B">
        <w:rPr>
          <w:sz w:val="22"/>
          <w:szCs w:val="22"/>
        </w:rPr>
        <w:t>.</w:t>
      </w:r>
    </w:p>
    <w:p w:rsidR="0026735B" w:rsidRDefault="0026735B" w:rsidP="00211F1F">
      <w:pPr>
        <w:autoSpaceDE w:val="0"/>
        <w:autoSpaceDN w:val="0"/>
        <w:adjustRightInd w:val="0"/>
        <w:jc w:val="left"/>
        <w:rPr>
          <w:b/>
          <w:bCs/>
          <w:sz w:val="22"/>
          <w:szCs w:val="22"/>
        </w:rPr>
      </w:pPr>
    </w:p>
    <w:p w:rsidR="002E7649" w:rsidRDefault="002E7649" w:rsidP="00211F1F">
      <w:pPr>
        <w:autoSpaceDE w:val="0"/>
        <w:autoSpaceDN w:val="0"/>
        <w:adjustRightInd w:val="0"/>
        <w:jc w:val="left"/>
        <w:rPr>
          <w:b/>
          <w:bCs/>
          <w:sz w:val="22"/>
          <w:szCs w:val="22"/>
        </w:rPr>
      </w:pPr>
      <w:r w:rsidRPr="00955B1E">
        <w:rPr>
          <w:b/>
          <w:bCs/>
          <w:sz w:val="22"/>
          <w:szCs w:val="22"/>
        </w:rPr>
        <w:t>About Gartner</w:t>
      </w:r>
    </w:p>
    <w:p w:rsidR="00BD7CA7" w:rsidRPr="00710ACB" w:rsidRDefault="00BD7CA7" w:rsidP="00BD7CA7">
      <w:pPr>
        <w:jc w:val="left"/>
        <w:rPr>
          <w:sz w:val="22"/>
          <w:szCs w:val="22"/>
        </w:rPr>
      </w:pPr>
      <w:r w:rsidRPr="00710ACB">
        <w:rPr>
          <w:sz w:val="22"/>
          <w:szCs w:val="22"/>
        </w:rPr>
        <w:t xml:space="preserve">Gartner, Inc. (NYSE: IT) is the world's leading information technology research and advisory company. Gartner delivers the technology-related insight necessary for its clients to make the right decisions, every day. From CIOs and senior IT leaders in corporations and government agencies, to business leaders in high-tech and telecom enterprises and professional services firms, to technology investors, Gartner is a valuable partner in more than 13,000 distinct organizations. Through the resources of Gartner Research, Gartner Executive Programs, Gartner Consulting and Gartner Events, Gartner works with every client to research, analyze and interpret the business of IT within the context of their individual role. Founded in 1979, Gartner is headquartered in Stamford, Connecticut, USA, and has 5,800 associates, including more than 1,450 research analysts and consultants, and clients in 85 countries. For more information, visit </w:t>
      </w:r>
      <w:hyperlink r:id="rId11" w:history="1">
        <w:r w:rsidRPr="00710ACB">
          <w:rPr>
            <w:rStyle w:val="Hyperlink"/>
            <w:sz w:val="22"/>
            <w:szCs w:val="22"/>
          </w:rPr>
          <w:t>www.gartner.com</w:t>
        </w:r>
      </w:hyperlink>
      <w:r w:rsidRPr="00710ACB">
        <w:rPr>
          <w:sz w:val="22"/>
          <w:szCs w:val="22"/>
        </w:rPr>
        <w:t>.</w:t>
      </w:r>
    </w:p>
    <w:p w:rsidR="00BB2266" w:rsidRDefault="00BB2266" w:rsidP="00BB2266">
      <w:pPr>
        <w:pStyle w:val="NormalWeb"/>
        <w:spacing w:before="0" w:beforeAutospacing="0" w:after="0" w:afterAutospacing="0"/>
        <w:rPr>
          <w:color w:val="000000"/>
          <w:sz w:val="22"/>
          <w:szCs w:val="22"/>
        </w:rPr>
      </w:pPr>
    </w:p>
    <w:p w:rsidR="002E7649" w:rsidRPr="00955B1E" w:rsidRDefault="002E7649" w:rsidP="00211F1F">
      <w:pPr>
        <w:pStyle w:val="NormalWeb"/>
        <w:spacing w:before="0" w:beforeAutospacing="0" w:after="0" w:afterAutospacing="0"/>
        <w:jc w:val="center"/>
        <w:rPr>
          <w:rFonts w:ascii="Tahoma" w:hAnsi="Tahoma" w:cs="Tahoma"/>
          <w:sz w:val="20"/>
          <w:szCs w:val="20"/>
        </w:rPr>
      </w:pPr>
      <w:r w:rsidRPr="00955B1E">
        <w:rPr>
          <w:sz w:val="22"/>
          <w:szCs w:val="22"/>
        </w:rPr>
        <w:t># # #</w:t>
      </w:r>
    </w:p>
    <w:p w:rsidR="002E7649" w:rsidRPr="00955B1E" w:rsidRDefault="002E7649" w:rsidP="00652224">
      <w:pPr>
        <w:jc w:val="left"/>
      </w:pPr>
    </w:p>
    <w:sectPr w:rsidR="002E7649" w:rsidRPr="00955B1E" w:rsidSect="00073FD6">
      <w:headerReference w:type="default" r:id="rId12"/>
      <w:footerReference w:type="default" r:id="rId13"/>
      <w:headerReference w:type="first" r:id="rId14"/>
      <w:footerReference w:type="first" r:id="rId15"/>
      <w:pgSz w:w="12240" w:h="15840" w:code="1"/>
      <w:pgMar w:top="562" w:right="850" w:bottom="850" w:left="1008" w:header="85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9E1" w:rsidRDefault="000D79E1">
      <w:r>
        <w:separator/>
      </w:r>
    </w:p>
  </w:endnote>
  <w:endnote w:type="continuationSeparator" w:id="0">
    <w:p w:rsidR="000D79E1" w:rsidRDefault="000D79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EF7" w:rsidRDefault="00E71EF7">
    <w:pPr>
      <w:jc w:val="center"/>
    </w:pPr>
  </w:p>
  <w:tbl>
    <w:tblPr>
      <w:tblW w:w="0" w:type="auto"/>
      <w:tblInd w:w="-106" w:type="dxa"/>
      <w:tblBorders>
        <w:top w:val="single" w:sz="6" w:space="0" w:color="auto"/>
        <w:right w:val="single" w:sz="6" w:space="0" w:color="auto"/>
        <w:insideV w:val="single" w:sz="6" w:space="0" w:color="auto"/>
      </w:tblBorders>
      <w:tblLayout w:type="fixed"/>
      <w:tblLook w:val="0000"/>
    </w:tblPr>
    <w:tblGrid>
      <w:gridCol w:w="6991"/>
      <w:gridCol w:w="3449"/>
    </w:tblGrid>
    <w:tr w:rsidR="00E71EF7">
      <w:tc>
        <w:tcPr>
          <w:tcW w:w="6991" w:type="dxa"/>
          <w:tcBorders>
            <w:top w:val="single" w:sz="6" w:space="0" w:color="auto"/>
          </w:tcBorders>
        </w:tcPr>
        <w:p w:rsidR="00E71EF7" w:rsidRDefault="00E71EF7">
          <w:pPr>
            <w:pStyle w:val="xFtrLogo"/>
            <w:rPr>
              <w:b/>
              <w:bCs/>
            </w:rPr>
          </w:pPr>
          <w:r>
            <w:rPr>
              <w:b/>
              <w:bCs/>
            </w:rPr>
            <w:t xml:space="preserve">Gartner, Inc. </w:t>
          </w:r>
        </w:p>
      </w:tc>
      <w:tc>
        <w:tcPr>
          <w:tcW w:w="3449" w:type="dxa"/>
          <w:tcBorders>
            <w:top w:val="single" w:sz="6" w:space="0" w:color="auto"/>
          </w:tcBorders>
        </w:tcPr>
        <w:p w:rsidR="00E71EF7" w:rsidRDefault="00E71EF7">
          <w:pPr>
            <w:pStyle w:val="Footer"/>
            <w:spacing w:before="60"/>
            <w:ind w:left="144"/>
            <w:jc w:val="right"/>
          </w:pPr>
          <w:r>
            <w:t xml:space="preserve">page </w:t>
          </w:r>
          <w:r w:rsidR="00FF45B7">
            <w:rPr>
              <w:rStyle w:val="PageNumber"/>
              <w:rFonts w:cs="Arial"/>
            </w:rPr>
            <w:fldChar w:fldCharType="begin"/>
          </w:r>
          <w:r>
            <w:rPr>
              <w:rStyle w:val="PageNumber"/>
              <w:rFonts w:cs="Arial"/>
            </w:rPr>
            <w:instrText xml:space="preserve"> PAGE </w:instrText>
          </w:r>
          <w:r w:rsidR="00FF45B7">
            <w:rPr>
              <w:rStyle w:val="PageNumber"/>
              <w:rFonts w:cs="Arial"/>
            </w:rPr>
            <w:fldChar w:fldCharType="separate"/>
          </w:r>
          <w:r w:rsidR="00407ACC">
            <w:rPr>
              <w:rStyle w:val="PageNumber"/>
              <w:rFonts w:cs="Arial"/>
              <w:noProof/>
            </w:rPr>
            <w:t>2</w:t>
          </w:r>
          <w:r w:rsidR="00FF45B7">
            <w:rPr>
              <w:rStyle w:val="PageNumber"/>
              <w:rFonts w:cs="Arial"/>
            </w:rPr>
            <w:fldChar w:fldCharType="end"/>
          </w:r>
        </w:p>
      </w:tc>
    </w:tr>
  </w:tbl>
  <w:p w:rsidR="00E71EF7" w:rsidRDefault="00E71EF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EF7" w:rsidRDefault="00FF45B7">
    <w:pPr>
      <w:jc w:val="center"/>
    </w:pPr>
    <w:r>
      <w:fldChar w:fldCharType="begin"/>
    </w:r>
    <w:r w:rsidR="00E71EF7">
      <w:instrText xml:space="preserve"> if </w:instrText>
    </w:r>
    <w:r>
      <w:fldChar w:fldCharType="begin"/>
    </w:r>
    <w:r w:rsidR="006A3DCC">
      <w:instrText xml:space="preserve"> page </w:instrText>
    </w:r>
    <w:r>
      <w:fldChar w:fldCharType="separate"/>
    </w:r>
    <w:r w:rsidR="00407ACC">
      <w:rPr>
        <w:noProof/>
      </w:rPr>
      <w:instrText>1</w:instrText>
    </w:r>
    <w:r>
      <w:rPr>
        <w:noProof/>
      </w:rPr>
      <w:fldChar w:fldCharType="end"/>
    </w:r>
    <w:r w:rsidR="00E71EF7">
      <w:instrText xml:space="preserve"> = </w:instrText>
    </w:r>
    <w:r>
      <w:fldChar w:fldCharType="begin"/>
    </w:r>
    <w:r w:rsidR="006A3DCC">
      <w:instrText xml:space="preserve"> numpages </w:instrText>
    </w:r>
    <w:r>
      <w:fldChar w:fldCharType="separate"/>
    </w:r>
    <w:r w:rsidR="00407ACC">
      <w:rPr>
        <w:noProof/>
      </w:rPr>
      <w:instrText>4</w:instrText>
    </w:r>
    <w:r>
      <w:rPr>
        <w:noProof/>
      </w:rPr>
      <w:fldChar w:fldCharType="end"/>
    </w:r>
    <w:r w:rsidR="00E71EF7">
      <w:instrText xml:space="preserve"> "" "-more-" </w:instrText>
    </w:r>
    <w:r w:rsidR="00407ACC">
      <w:fldChar w:fldCharType="separate"/>
    </w:r>
    <w:r w:rsidR="00407ACC">
      <w:rPr>
        <w:noProof/>
      </w:rPr>
      <w:t>-more-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9E1" w:rsidRDefault="000D79E1">
      <w:r>
        <w:separator/>
      </w:r>
    </w:p>
  </w:footnote>
  <w:footnote w:type="continuationSeparator" w:id="0">
    <w:p w:rsidR="000D79E1" w:rsidRDefault="000D7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EF7" w:rsidRDefault="00E71EF7">
    <w:pPr>
      <w:pStyle w:val="Header"/>
    </w:pPr>
  </w:p>
  <w:p w:rsidR="00E71EF7" w:rsidRDefault="00E71E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2610"/>
      <w:gridCol w:w="900"/>
      <w:gridCol w:w="165"/>
      <w:gridCol w:w="6675"/>
      <w:gridCol w:w="27"/>
    </w:tblGrid>
    <w:tr w:rsidR="00E71EF7">
      <w:trPr>
        <w:gridAfter w:val="1"/>
        <w:wAfter w:w="27" w:type="dxa"/>
        <w:cantSplit/>
        <w:trHeight w:hRule="exact" w:val="900"/>
      </w:trPr>
      <w:tc>
        <w:tcPr>
          <w:tcW w:w="2610" w:type="dxa"/>
        </w:tcPr>
        <w:p w:rsidR="00E71EF7" w:rsidRDefault="00E71EF7">
          <w:pPr>
            <w:pStyle w:val="xHdrLogo"/>
          </w:pPr>
          <w:r>
            <w:rPr>
              <w:noProof/>
              <w:lang w:eastAsia="en-GB"/>
            </w:rPr>
            <w:drawing>
              <wp:inline distT="0" distB="0" distL="0" distR="0">
                <wp:extent cx="1647825" cy="400050"/>
                <wp:effectExtent l="19050" t="0" r="9525" b="0"/>
                <wp:docPr id="1" name="Picture 1" descr="GGlogotagmark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ogotagmark_100k"/>
                        <pic:cNvPicPr>
                          <a:picLocks noChangeAspect="1" noChangeArrowheads="1"/>
                        </pic:cNvPicPr>
                      </pic:nvPicPr>
                      <pic:blipFill>
                        <a:blip r:embed="rId1"/>
                        <a:srcRect/>
                        <a:stretch>
                          <a:fillRect/>
                        </a:stretch>
                      </pic:blipFill>
                      <pic:spPr bwMode="auto">
                        <a:xfrm>
                          <a:off x="0" y="0"/>
                          <a:ext cx="1647825" cy="400050"/>
                        </a:xfrm>
                        <a:prstGeom prst="rect">
                          <a:avLst/>
                        </a:prstGeom>
                        <a:noFill/>
                        <a:ln w="9525">
                          <a:noFill/>
                          <a:miter lim="800000"/>
                          <a:headEnd/>
                          <a:tailEnd/>
                        </a:ln>
                      </pic:spPr>
                    </pic:pic>
                  </a:graphicData>
                </a:graphic>
              </wp:inline>
            </w:drawing>
          </w:r>
        </w:p>
      </w:tc>
      <w:tc>
        <w:tcPr>
          <w:tcW w:w="900" w:type="dxa"/>
        </w:tcPr>
        <w:p w:rsidR="00E71EF7" w:rsidRDefault="00E71EF7"/>
      </w:tc>
      <w:tc>
        <w:tcPr>
          <w:tcW w:w="165" w:type="dxa"/>
          <w:tcBorders>
            <w:bottom w:val="single" w:sz="6" w:space="0" w:color="auto"/>
            <w:right w:val="single" w:sz="6" w:space="0" w:color="auto"/>
          </w:tcBorders>
        </w:tcPr>
        <w:p w:rsidR="00E71EF7" w:rsidRDefault="00E71EF7"/>
      </w:tc>
      <w:tc>
        <w:tcPr>
          <w:tcW w:w="6675" w:type="dxa"/>
          <w:tcBorders>
            <w:left w:val="single" w:sz="6" w:space="0" w:color="auto"/>
          </w:tcBorders>
        </w:tcPr>
        <w:p w:rsidR="00E71EF7" w:rsidRDefault="00FF45B7">
          <w:pPr>
            <w:pStyle w:val="xHdrServiceName"/>
          </w:pPr>
          <w:r>
            <w:rPr>
              <w:sz w:val="72"/>
              <w:szCs w:val="72"/>
            </w:rPr>
            <w:fldChar w:fldCharType="begin"/>
          </w:r>
          <w:r w:rsidR="00E71EF7">
            <w:rPr>
              <w:sz w:val="72"/>
              <w:szCs w:val="72"/>
            </w:rPr>
            <w:instrText xml:space="preserve"> MACROBUTTON DocumentSetup </w:instrText>
          </w:r>
          <w:r>
            <w:rPr>
              <w:sz w:val="72"/>
              <w:szCs w:val="72"/>
            </w:rPr>
            <w:fldChar w:fldCharType="begin"/>
          </w:r>
          <w:r w:rsidR="00E71EF7">
            <w:rPr>
              <w:sz w:val="72"/>
              <w:szCs w:val="72"/>
            </w:rPr>
            <w:instrText xml:space="preserve"> DOCPROPERTY SubTypeDesc </w:instrText>
          </w:r>
          <w:r>
            <w:rPr>
              <w:sz w:val="72"/>
              <w:szCs w:val="72"/>
            </w:rPr>
            <w:fldChar w:fldCharType="separate"/>
          </w:r>
          <w:r w:rsidR="00944847">
            <w:rPr>
              <w:sz w:val="72"/>
              <w:szCs w:val="72"/>
            </w:rPr>
            <w:instrText>Press Release</w:instrText>
          </w:r>
          <w:r>
            <w:rPr>
              <w:sz w:val="72"/>
              <w:szCs w:val="72"/>
            </w:rPr>
            <w:fldChar w:fldCharType="end"/>
          </w:r>
          <w:r>
            <w:rPr>
              <w:sz w:val="72"/>
              <w:szCs w:val="72"/>
            </w:rPr>
            <w:fldChar w:fldCharType="end"/>
          </w:r>
        </w:p>
      </w:tc>
    </w:tr>
    <w:tr w:rsidR="00E71EF7">
      <w:trPr>
        <w:cantSplit/>
      </w:trPr>
      <w:tc>
        <w:tcPr>
          <w:tcW w:w="3510" w:type="dxa"/>
          <w:gridSpan w:val="2"/>
        </w:tcPr>
        <w:p w:rsidR="00E71EF7" w:rsidRDefault="00E71EF7">
          <w:pPr>
            <w:spacing w:before="60" w:after="60"/>
            <w:ind w:left="1080"/>
          </w:pPr>
        </w:p>
      </w:tc>
      <w:tc>
        <w:tcPr>
          <w:tcW w:w="165" w:type="dxa"/>
        </w:tcPr>
        <w:p w:rsidR="00E71EF7" w:rsidRDefault="00E71EF7">
          <w:pPr>
            <w:spacing w:before="60" w:after="60"/>
            <w:ind w:left="1080"/>
            <w:rPr>
              <w:b/>
              <w:bCs/>
            </w:rPr>
          </w:pPr>
        </w:p>
      </w:tc>
      <w:tc>
        <w:tcPr>
          <w:tcW w:w="6702" w:type="dxa"/>
          <w:gridSpan w:val="2"/>
        </w:tcPr>
        <w:p w:rsidR="00E71EF7" w:rsidRDefault="00E71EF7"/>
      </w:tc>
    </w:tr>
  </w:tbl>
  <w:p w:rsidR="00E71EF7" w:rsidRDefault="00E71E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4D20A50"/>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E24AE42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CA7C9E72"/>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9C4A64F6"/>
    <w:lvl w:ilvl="0">
      <w:start w:val="1"/>
      <w:numFmt w:val="bullet"/>
      <w:lvlText w:val=""/>
      <w:lvlJc w:val="left"/>
      <w:pPr>
        <w:tabs>
          <w:tab w:val="num" w:pos="360"/>
        </w:tabs>
        <w:ind w:left="360" w:hanging="360"/>
      </w:pPr>
      <w:rPr>
        <w:rFonts w:ascii="Symbol" w:hAnsi="Symbol" w:hint="default"/>
      </w:rPr>
    </w:lvl>
  </w:abstractNum>
  <w:abstractNum w:abstractNumId="4">
    <w:nsid w:val="066A4E68"/>
    <w:multiLevelType w:val="multilevel"/>
    <w:tmpl w:val="77D8FC08"/>
    <w:styleLink w:val="Headings-noTOC"/>
    <w:lvl w:ilvl="0">
      <w:start w:val="1"/>
      <w:numFmt w:val="none"/>
      <w:pStyle w:val="Heading1-noTOC"/>
      <w:suff w:val="nothing"/>
      <w:lvlText w:val="%1"/>
      <w:lvlJc w:val="left"/>
      <w:rPr>
        <w:rFonts w:ascii="Arial" w:hAnsi="Arial" w:cs="Arial" w:hint="default"/>
        <w:b/>
        <w:bCs/>
        <w:i w:val="0"/>
        <w:iCs w:val="0"/>
        <w:sz w:val="32"/>
        <w:szCs w:val="32"/>
      </w:rPr>
    </w:lvl>
    <w:lvl w:ilvl="1">
      <w:start w:val="1"/>
      <w:numFmt w:val="none"/>
      <w:lvlRestart w:val="0"/>
      <w:pStyle w:val="Heading2-noTOC"/>
      <w:suff w:val="nothing"/>
      <w:lvlText w:val="%2"/>
      <w:lvlJc w:val="left"/>
      <w:rPr>
        <w:rFonts w:ascii="Arial" w:hAnsi="Arial" w:cs="Arial" w:hint="default"/>
        <w:b/>
        <w:bCs/>
        <w:i w:val="0"/>
        <w:iCs w:val="0"/>
        <w:spacing w:val="10"/>
        <w:sz w:val="28"/>
        <w:szCs w:val="28"/>
      </w:rPr>
    </w:lvl>
    <w:lvl w:ilvl="2">
      <w:start w:val="1"/>
      <w:numFmt w:val="none"/>
      <w:lvlRestart w:val="0"/>
      <w:pStyle w:val="Heading3-noTOC"/>
      <w:suff w:val="nothing"/>
      <w:lvlText w:val="%3"/>
      <w:lvlJc w:val="left"/>
      <w:rPr>
        <w:rFonts w:ascii="Arial" w:hAnsi="Arial" w:cs="Arial" w:hint="default"/>
        <w:b/>
        <w:bCs/>
        <w:i w:val="0"/>
        <w:iCs w:val="0"/>
        <w:sz w:val="24"/>
        <w:szCs w:val="24"/>
      </w:rPr>
    </w:lvl>
    <w:lvl w:ilvl="3">
      <w:start w:val="1"/>
      <w:numFmt w:val="none"/>
      <w:lvlRestart w:val="0"/>
      <w:pStyle w:val="Heading4-noTOC"/>
      <w:suff w:val="nothing"/>
      <w:lvlText w:val=""/>
      <w:lvlJc w:val="left"/>
      <w:rPr>
        <w:rFonts w:ascii="Arial" w:hAnsi="Arial" w:cs="Arial" w:hint="default"/>
        <w:b/>
        <w:bCs/>
        <w:i/>
        <w:iCs/>
        <w:sz w:val="24"/>
        <w:szCs w:val="24"/>
      </w:rPr>
    </w:lvl>
    <w:lvl w:ilvl="4">
      <w:start w:val="1"/>
      <w:numFmt w:val="none"/>
      <w:lvlRestart w:val="0"/>
      <w:pStyle w:val="Heading5-noTOC"/>
      <w:suff w:val="nothing"/>
      <w:lvlText w:val=""/>
      <w:lvlJc w:val="left"/>
      <w:rPr>
        <w:rFonts w:ascii="Arial" w:hAnsi="Arial" w:cs="Arial" w:hint="default"/>
        <w:b/>
        <w:bCs/>
        <w:i/>
        <w:iCs/>
        <w:sz w:val="24"/>
        <w:szCs w:val="24"/>
        <w:u w:val="single"/>
      </w:rPr>
    </w:lvl>
    <w:lvl w:ilvl="5">
      <w:start w:val="1"/>
      <w:numFmt w:val="none"/>
      <w:lvlRestart w:val="0"/>
      <w:pStyle w:val="Heading6-noTOC"/>
      <w:suff w:val="nothing"/>
      <w:lvlText w:val=""/>
      <w:lvlJc w:val="left"/>
      <w:rPr>
        <w:rFonts w:ascii="Arial" w:hAnsi="Arial" w:cs="Arial" w:hint="default"/>
        <w:b w:val="0"/>
        <w:bCs w:val="0"/>
        <w:i w:val="0"/>
        <w:iCs w:val="0"/>
        <w:sz w:val="24"/>
        <w:szCs w:val="24"/>
      </w:rPr>
    </w:lvl>
    <w:lvl w:ilvl="6">
      <w:start w:val="1"/>
      <w:numFmt w:val="none"/>
      <w:lvlRestart w:val="0"/>
      <w:pStyle w:val="Heading7-noTOC"/>
      <w:suff w:val="nothing"/>
      <w:lvlText w:val=""/>
      <w:lvlJc w:val="left"/>
      <w:rPr>
        <w:rFonts w:ascii="Arial" w:hAnsi="Arial" w:cs="Arial" w:hint="default"/>
        <w:b w:val="0"/>
        <w:bCs w:val="0"/>
        <w:i/>
        <w:iCs/>
        <w:sz w:val="24"/>
        <w:szCs w:val="24"/>
      </w:rPr>
    </w:lvl>
    <w:lvl w:ilvl="7">
      <w:start w:val="1"/>
      <w:numFmt w:val="none"/>
      <w:lvlRestart w:val="0"/>
      <w:pStyle w:val="Heading8-noTOC"/>
      <w:suff w:val="nothing"/>
      <w:lvlText w:val=""/>
      <w:lvlJc w:val="left"/>
      <w:rPr>
        <w:rFonts w:ascii="Arial" w:hAnsi="Arial" w:cs="Arial" w:hint="default"/>
        <w:b w:val="0"/>
        <w:bCs w:val="0"/>
        <w:i/>
        <w:iCs/>
        <w:sz w:val="24"/>
        <w:szCs w:val="24"/>
        <w:u w:val="single"/>
      </w:rPr>
    </w:lvl>
    <w:lvl w:ilvl="8">
      <w:start w:val="1"/>
      <w:numFmt w:val="none"/>
      <w:lvlRestart w:val="0"/>
      <w:pStyle w:val="Heading9-noTOC"/>
      <w:suff w:val="nothing"/>
      <w:lvlText w:val=""/>
      <w:lvlJc w:val="left"/>
      <w:rPr>
        <w:rFonts w:ascii="Arial" w:hAnsi="Arial" w:cs="Arial" w:hint="default"/>
        <w:b/>
        <w:bCs/>
        <w:i w:val="0"/>
        <w:iCs w:val="0"/>
        <w:sz w:val="22"/>
        <w:szCs w:val="22"/>
      </w:rPr>
    </w:lvl>
  </w:abstractNum>
  <w:abstractNum w:abstractNumId="5">
    <w:nsid w:val="19411304"/>
    <w:multiLevelType w:val="multilevel"/>
    <w:tmpl w:val="DEA29322"/>
    <w:name w:val="Bullets"/>
    <w:lvl w:ilvl="0">
      <w:numFmt w:val="bullet"/>
      <w:pStyle w:val="ListBullet"/>
      <w:lvlText w:val="·"/>
      <w:lvlJc w:val="left"/>
      <w:pPr>
        <w:tabs>
          <w:tab w:val="num" w:pos="806"/>
        </w:tabs>
        <w:ind w:left="806" w:hanging="360"/>
      </w:pPr>
      <w:rPr>
        <w:rFonts w:ascii="Symbol" w:hAnsi="Symbol" w:cs="Symbol" w:hint="default"/>
      </w:rPr>
    </w:lvl>
    <w:lvl w:ilvl="1">
      <w:numFmt w:val="bullet"/>
      <w:pStyle w:val="ListBullet2"/>
      <w:lvlText w:val="·"/>
      <w:lvlJc w:val="left"/>
      <w:pPr>
        <w:tabs>
          <w:tab w:val="num" w:pos="1166"/>
        </w:tabs>
        <w:ind w:left="1166" w:hanging="360"/>
      </w:pPr>
      <w:rPr>
        <w:rFonts w:ascii="Symbol" w:hAnsi="Symbol" w:cs="Symbol" w:hint="default"/>
      </w:rPr>
    </w:lvl>
    <w:lvl w:ilvl="2">
      <w:numFmt w:val="bullet"/>
      <w:pStyle w:val="ListBullet3"/>
      <w:lvlText w:val="·"/>
      <w:lvlJc w:val="left"/>
      <w:pPr>
        <w:tabs>
          <w:tab w:val="num" w:pos="1526"/>
        </w:tabs>
        <w:ind w:left="1526" w:hanging="360"/>
      </w:pPr>
      <w:rPr>
        <w:rFonts w:ascii="Symbol" w:hAnsi="Symbol" w:cs="Symbol" w:hint="default"/>
      </w:rPr>
    </w:lvl>
    <w:lvl w:ilvl="3">
      <w:numFmt w:val="bullet"/>
      <w:pStyle w:val="ListBullet4"/>
      <w:lvlText w:val="·"/>
      <w:lvlJc w:val="left"/>
      <w:pPr>
        <w:tabs>
          <w:tab w:val="num" w:pos="1886"/>
        </w:tabs>
        <w:ind w:left="1886" w:hanging="360"/>
      </w:pPr>
      <w:rPr>
        <w:rFonts w:ascii="Symbol" w:hAnsi="Symbol" w:cs="Symbol" w:hint="default"/>
      </w:rPr>
    </w:lvl>
    <w:lvl w:ilvl="4">
      <w:start w:val="1"/>
      <w:numFmt w:val="bullet"/>
      <w:lvlText w:val=""/>
      <w:lvlJc w:val="left"/>
      <w:pPr>
        <w:tabs>
          <w:tab w:val="num" w:pos="2246"/>
        </w:tabs>
        <w:ind w:left="2246" w:hanging="360"/>
      </w:pPr>
      <w:rPr>
        <w:rFonts w:ascii="Symbol" w:hAnsi="Symbol" w:cs="Symbol" w:hint="default"/>
      </w:rPr>
    </w:lvl>
    <w:lvl w:ilvl="5">
      <w:start w:val="1"/>
      <w:numFmt w:val="none"/>
      <w:lvlText w:val=""/>
      <w:lvlJc w:val="left"/>
      <w:pPr>
        <w:tabs>
          <w:tab w:val="num" w:pos="2606"/>
        </w:tabs>
        <w:ind w:left="2606" w:hanging="360"/>
      </w:pPr>
      <w:rPr>
        <w:rFonts w:hint="default"/>
      </w:rPr>
    </w:lvl>
    <w:lvl w:ilvl="6">
      <w:start w:val="1"/>
      <w:numFmt w:val="none"/>
      <w:lvlText w:val=""/>
      <w:lvlJc w:val="left"/>
      <w:pPr>
        <w:tabs>
          <w:tab w:val="num" w:pos="2966"/>
        </w:tabs>
        <w:ind w:left="2966" w:hanging="360"/>
      </w:pPr>
      <w:rPr>
        <w:rFonts w:hint="default"/>
      </w:rPr>
    </w:lvl>
    <w:lvl w:ilvl="7">
      <w:start w:val="1"/>
      <w:numFmt w:val="none"/>
      <w:lvlText w:val=""/>
      <w:lvlJc w:val="left"/>
      <w:pPr>
        <w:tabs>
          <w:tab w:val="num" w:pos="3326"/>
        </w:tabs>
        <w:ind w:left="3326" w:hanging="360"/>
      </w:pPr>
      <w:rPr>
        <w:rFonts w:hint="default"/>
      </w:rPr>
    </w:lvl>
    <w:lvl w:ilvl="8">
      <w:start w:val="1"/>
      <w:numFmt w:val="none"/>
      <w:lvlText w:val=""/>
      <w:lvlJc w:val="left"/>
      <w:pPr>
        <w:tabs>
          <w:tab w:val="num" w:pos="3686"/>
        </w:tabs>
        <w:ind w:left="3686" w:hanging="360"/>
      </w:pPr>
      <w:rPr>
        <w:rFonts w:hint="default"/>
      </w:rPr>
    </w:lvl>
  </w:abstractNum>
  <w:abstractNum w:abstractNumId="6">
    <w:nsid w:val="2C125B20"/>
    <w:multiLevelType w:val="hybridMultilevel"/>
    <w:tmpl w:val="B8BEF25A"/>
    <w:lvl w:ilvl="0" w:tplc="7C648CEC">
      <w:start w:val="29"/>
      <w:numFmt w:val="bullet"/>
      <w:lvlText w:val="-"/>
      <w:lvlJc w:val="left"/>
      <w:pPr>
        <w:ind w:left="420" w:hanging="360"/>
      </w:pPr>
      <w:rPr>
        <w:rFonts w:ascii="Arial" w:eastAsia="Times New Roman" w:hAnsi="Arial" w:cs="Arial" w:hint="default"/>
        <w:i w:val="0"/>
        <w:sz w:val="24"/>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37630E89"/>
    <w:multiLevelType w:val="hybridMultilevel"/>
    <w:tmpl w:val="6EF084F4"/>
    <w:lvl w:ilvl="0" w:tplc="B03A1866">
      <w:start w:val="19"/>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A69EF"/>
    <w:multiLevelType w:val="multilevel"/>
    <w:tmpl w:val="04C08344"/>
    <w:lvl w:ilvl="0">
      <w:start w:val="1"/>
      <w:numFmt w:val="bullet"/>
      <w:pStyle w:val="CellListBullet"/>
      <w:lvlText w:val=""/>
      <w:lvlJc w:val="left"/>
      <w:pPr>
        <w:ind w:left="360" w:hanging="360"/>
      </w:pPr>
      <w:rPr>
        <w:rFonts w:ascii="Symbol" w:hAnsi="Symbol" w:cs="Symbol" w:hint="default"/>
      </w:rPr>
    </w:lvl>
    <w:lvl w:ilvl="1">
      <w:start w:val="1"/>
      <w:numFmt w:val="bullet"/>
      <w:pStyle w:val="CellListBullet2"/>
      <w:lvlText w:val=""/>
      <w:lvlJc w:val="left"/>
      <w:pPr>
        <w:tabs>
          <w:tab w:val="num" w:pos="475"/>
        </w:tabs>
        <w:ind w:left="475" w:hanging="360"/>
      </w:pPr>
      <w:rPr>
        <w:rFonts w:ascii="Symbol" w:hAnsi="Symbol" w:cs="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docVars>
    <w:docVar w:name="DebugSQL" w:val="??????????????????????????????????????????????????????????????????????????????????????"/>
    <w:docVar w:name="PostDocument" w:val="????0"/>
    <w:docVar w:name="Summary" w:val="????????????? ??????????? ??????????????? ????????????????????????? ?????????????? ??????????? ????????????? ?????????????? ??????????? ??????????????&quot;? ??????????#??????????????%? ?????????????&amp;? ??????????+? ?+? ????????"/>
  </w:docVars>
  <w:rsids>
    <w:rsidRoot w:val="00A2262A"/>
    <w:rsid w:val="00000480"/>
    <w:rsid w:val="00002A8B"/>
    <w:rsid w:val="00006023"/>
    <w:rsid w:val="0001490E"/>
    <w:rsid w:val="00016331"/>
    <w:rsid w:val="00017CE9"/>
    <w:rsid w:val="000205C8"/>
    <w:rsid w:val="0002434D"/>
    <w:rsid w:val="0003168E"/>
    <w:rsid w:val="000343F4"/>
    <w:rsid w:val="00034845"/>
    <w:rsid w:val="000374FB"/>
    <w:rsid w:val="00042745"/>
    <w:rsid w:val="00044C96"/>
    <w:rsid w:val="00044EA3"/>
    <w:rsid w:val="00046A61"/>
    <w:rsid w:val="00047FC9"/>
    <w:rsid w:val="000524CF"/>
    <w:rsid w:val="00056CAA"/>
    <w:rsid w:val="000652B9"/>
    <w:rsid w:val="00066E23"/>
    <w:rsid w:val="00070CF2"/>
    <w:rsid w:val="00072076"/>
    <w:rsid w:val="00073FD6"/>
    <w:rsid w:val="00084EB8"/>
    <w:rsid w:val="00085466"/>
    <w:rsid w:val="00085CD1"/>
    <w:rsid w:val="00087688"/>
    <w:rsid w:val="00087953"/>
    <w:rsid w:val="00090FD3"/>
    <w:rsid w:val="0009698B"/>
    <w:rsid w:val="000A0054"/>
    <w:rsid w:val="000A08AA"/>
    <w:rsid w:val="000B33C6"/>
    <w:rsid w:val="000B6001"/>
    <w:rsid w:val="000C0A87"/>
    <w:rsid w:val="000C1BCE"/>
    <w:rsid w:val="000C3E6F"/>
    <w:rsid w:val="000D79E1"/>
    <w:rsid w:val="000E127F"/>
    <w:rsid w:val="000E1287"/>
    <w:rsid w:val="000E374A"/>
    <w:rsid w:val="000E52D9"/>
    <w:rsid w:val="000E6757"/>
    <w:rsid w:val="000F2A90"/>
    <w:rsid w:val="000F4CCB"/>
    <w:rsid w:val="000F7543"/>
    <w:rsid w:val="000F793C"/>
    <w:rsid w:val="00105B58"/>
    <w:rsid w:val="00125559"/>
    <w:rsid w:val="001345A5"/>
    <w:rsid w:val="00136170"/>
    <w:rsid w:val="00142258"/>
    <w:rsid w:val="00146A7D"/>
    <w:rsid w:val="00151F06"/>
    <w:rsid w:val="00164848"/>
    <w:rsid w:val="00166DB0"/>
    <w:rsid w:val="00170EAE"/>
    <w:rsid w:val="00173B65"/>
    <w:rsid w:val="001749DC"/>
    <w:rsid w:val="001757CD"/>
    <w:rsid w:val="00176F06"/>
    <w:rsid w:val="00177312"/>
    <w:rsid w:val="00180E78"/>
    <w:rsid w:val="001817D6"/>
    <w:rsid w:val="00185800"/>
    <w:rsid w:val="00192EAC"/>
    <w:rsid w:val="00196318"/>
    <w:rsid w:val="001A29A6"/>
    <w:rsid w:val="001A4DAE"/>
    <w:rsid w:val="001A5209"/>
    <w:rsid w:val="001B0D9F"/>
    <w:rsid w:val="001B41F5"/>
    <w:rsid w:val="001B6245"/>
    <w:rsid w:val="001C04E9"/>
    <w:rsid w:val="001C06A2"/>
    <w:rsid w:val="001C1FA8"/>
    <w:rsid w:val="001C472F"/>
    <w:rsid w:val="001C64AF"/>
    <w:rsid w:val="001D1530"/>
    <w:rsid w:val="001D596F"/>
    <w:rsid w:val="001E4C8F"/>
    <w:rsid w:val="001F16B0"/>
    <w:rsid w:val="001F4356"/>
    <w:rsid w:val="001F5910"/>
    <w:rsid w:val="002037CF"/>
    <w:rsid w:val="00204876"/>
    <w:rsid w:val="002079B6"/>
    <w:rsid w:val="00211F1F"/>
    <w:rsid w:val="00214D93"/>
    <w:rsid w:val="002150E1"/>
    <w:rsid w:val="00216260"/>
    <w:rsid w:val="0021704C"/>
    <w:rsid w:val="00222862"/>
    <w:rsid w:val="00222AE8"/>
    <w:rsid w:val="0022385A"/>
    <w:rsid w:val="00224765"/>
    <w:rsid w:val="00225E9D"/>
    <w:rsid w:val="0023419E"/>
    <w:rsid w:val="00234AD3"/>
    <w:rsid w:val="00234F3E"/>
    <w:rsid w:val="00235144"/>
    <w:rsid w:val="00237394"/>
    <w:rsid w:val="0024157E"/>
    <w:rsid w:val="00242D3C"/>
    <w:rsid w:val="002431B6"/>
    <w:rsid w:val="00243D36"/>
    <w:rsid w:val="0025205D"/>
    <w:rsid w:val="00261C7D"/>
    <w:rsid w:val="002636BE"/>
    <w:rsid w:val="0026735B"/>
    <w:rsid w:val="00267657"/>
    <w:rsid w:val="00273992"/>
    <w:rsid w:val="002825B0"/>
    <w:rsid w:val="00282816"/>
    <w:rsid w:val="002848F4"/>
    <w:rsid w:val="002855D9"/>
    <w:rsid w:val="0029188F"/>
    <w:rsid w:val="00295A4B"/>
    <w:rsid w:val="00295D34"/>
    <w:rsid w:val="0029730B"/>
    <w:rsid w:val="002A1153"/>
    <w:rsid w:val="002B41B3"/>
    <w:rsid w:val="002C08F7"/>
    <w:rsid w:val="002C172C"/>
    <w:rsid w:val="002C4BCE"/>
    <w:rsid w:val="002C78D6"/>
    <w:rsid w:val="002E31D6"/>
    <w:rsid w:val="002E7649"/>
    <w:rsid w:val="002E79DC"/>
    <w:rsid w:val="002F30F1"/>
    <w:rsid w:val="002F353C"/>
    <w:rsid w:val="002F4953"/>
    <w:rsid w:val="003004F4"/>
    <w:rsid w:val="003061EF"/>
    <w:rsid w:val="0030753F"/>
    <w:rsid w:val="00307B36"/>
    <w:rsid w:val="00315533"/>
    <w:rsid w:val="00322D60"/>
    <w:rsid w:val="00330638"/>
    <w:rsid w:val="003310E8"/>
    <w:rsid w:val="003329F6"/>
    <w:rsid w:val="00336614"/>
    <w:rsid w:val="003416DE"/>
    <w:rsid w:val="00355F7F"/>
    <w:rsid w:val="003658DB"/>
    <w:rsid w:val="00365BDF"/>
    <w:rsid w:val="00365E09"/>
    <w:rsid w:val="00372DFE"/>
    <w:rsid w:val="00374F7C"/>
    <w:rsid w:val="003752CE"/>
    <w:rsid w:val="0038755A"/>
    <w:rsid w:val="00387BC9"/>
    <w:rsid w:val="00392136"/>
    <w:rsid w:val="003932DD"/>
    <w:rsid w:val="00393691"/>
    <w:rsid w:val="0039408A"/>
    <w:rsid w:val="00395550"/>
    <w:rsid w:val="00397B62"/>
    <w:rsid w:val="003A3C26"/>
    <w:rsid w:val="003A7B9A"/>
    <w:rsid w:val="003B671F"/>
    <w:rsid w:val="003C0C73"/>
    <w:rsid w:val="003C1BD3"/>
    <w:rsid w:val="003C2D64"/>
    <w:rsid w:val="003D3810"/>
    <w:rsid w:val="003D6064"/>
    <w:rsid w:val="003E0D3D"/>
    <w:rsid w:val="003E1A9E"/>
    <w:rsid w:val="003E264B"/>
    <w:rsid w:val="003E3C01"/>
    <w:rsid w:val="003E3E9A"/>
    <w:rsid w:val="003E4F62"/>
    <w:rsid w:val="003F3893"/>
    <w:rsid w:val="003F4749"/>
    <w:rsid w:val="003F737D"/>
    <w:rsid w:val="00400293"/>
    <w:rsid w:val="004036DC"/>
    <w:rsid w:val="00407ACC"/>
    <w:rsid w:val="00407CEC"/>
    <w:rsid w:val="0041010B"/>
    <w:rsid w:val="004120DE"/>
    <w:rsid w:val="004143E5"/>
    <w:rsid w:val="0041792B"/>
    <w:rsid w:val="00422C97"/>
    <w:rsid w:val="0042618F"/>
    <w:rsid w:val="004278E4"/>
    <w:rsid w:val="00433D7E"/>
    <w:rsid w:val="004359CC"/>
    <w:rsid w:val="00441061"/>
    <w:rsid w:val="00441773"/>
    <w:rsid w:val="00441F1C"/>
    <w:rsid w:val="004477B1"/>
    <w:rsid w:val="00453B0A"/>
    <w:rsid w:val="00456350"/>
    <w:rsid w:val="0046526E"/>
    <w:rsid w:val="004706C3"/>
    <w:rsid w:val="004713C6"/>
    <w:rsid w:val="004739F9"/>
    <w:rsid w:val="00474096"/>
    <w:rsid w:val="00475B8B"/>
    <w:rsid w:val="0047735D"/>
    <w:rsid w:val="00482BC5"/>
    <w:rsid w:val="00486E9C"/>
    <w:rsid w:val="00487D59"/>
    <w:rsid w:val="004A288B"/>
    <w:rsid w:val="004A2A34"/>
    <w:rsid w:val="004B080A"/>
    <w:rsid w:val="004B0DA9"/>
    <w:rsid w:val="004B2F23"/>
    <w:rsid w:val="004B4578"/>
    <w:rsid w:val="004B4759"/>
    <w:rsid w:val="004B64FF"/>
    <w:rsid w:val="004B6F0D"/>
    <w:rsid w:val="004C12D0"/>
    <w:rsid w:val="004C4BCD"/>
    <w:rsid w:val="004C75AF"/>
    <w:rsid w:val="004D2621"/>
    <w:rsid w:val="004D3993"/>
    <w:rsid w:val="004D4992"/>
    <w:rsid w:val="004D4A46"/>
    <w:rsid w:val="004E26BC"/>
    <w:rsid w:val="004F1717"/>
    <w:rsid w:val="004F5505"/>
    <w:rsid w:val="004F67B0"/>
    <w:rsid w:val="004F7B52"/>
    <w:rsid w:val="00501F5A"/>
    <w:rsid w:val="0050408D"/>
    <w:rsid w:val="005107D0"/>
    <w:rsid w:val="005129AB"/>
    <w:rsid w:val="00513BC9"/>
    <w:rsid w:val="00514109"/>
    <w:rsid w:val="005200D1"/>
    <w:rsid w:val="00522EC9"/>
    <w:rsid w:val="00523086"/>
    <w:rsid w:val="005234A5"/>
    <w:rsid w:val="00526531"/>
    <w:rsid w:val="005405FC"/>
    <w:rsid w:val="00543442"/>
    <w:rsid w:val="00545E78"/>
    <w:rsid w:val="0054666B"/>
    <w:rsid w:val="00551F67"/>
    <w:rsid w:val="005569FF"/>
    <w:rsid w:val="00557448"/>
    <w:rsid w:val="005600D6"/>
    <w:rsid w:val="00562255"/>
    <w:rsid w:val="005656A6"/>
    <w:rsid w:val="005705D8"/>
    <w:rsid w:val="00590BB1"/>
    <w:rsid w:val="00591241"/>
    <w:rsid w:val="00596743"/>
    <w:rsid w:val="00597C77"/>
    <w:rsid w:val="005A2DB1"/>
    <w:rsid w:val="005A334F"/>
    <w:rsid w:val="005A50DD"/>
    <w:rsid w:val="005B0CC3"/>
    <w:rsid w:val="005B339C"/>
    <w:rsid w:val="005C0393"/>
    <w:rsid w:val="005C4C10"/>
    <w:rsid w:val="005C4FC8"/>
    <w:rsid w:val="005C602A"/>
    <w:rsid w:val="005C7F90"/>
    <w:rsid w:val="005D1505"/>
    <w:rsid w:val="005D172F"/>
    <w:rsid w:val="005D6727"/>
    <w:rsid w:val="005E7E5A"/>
    <w:rsid w:val="005F354E"/>
    <w:rsid w:val="0060291F"/>
    <w:rsid w:val="00605B83"/>
    <w:rsid w:val="00606B2F"/>
    <w:rsid w:val="00625484"/>
    <w:rsid w:val="00626699"/>
    <w:rsid w:val="006266C1"/>
    <w:rsid w:val="00626D22"/>
    <w:rsid w:val="00633F6B"/>
    <w:rsid w:val="00652224"/>
    <w:rsid w:val="00653BAD"/>
    <w:rsid w:val="00664D48"/>
    <w:rsid w:val="0066787F"/>
    <w:rsid w:val="006736BB"/>
    <w:rsid w:val="0067740E"/>
    <w:rsid w:val="006874CA"/>
    <w:rsid w:val="006A3DCC"/>
    <w:rsid w:val="006B1734"/>
    <w:rsid w:val="006B3FFD"/>
    <w:rsid w:val="006B4832"/>
    <w:rsid w:val="006D0254"/>
    <w:rsid w:val="006D077E"/>
    <w:rsid w:val="006D1397"/>
    <w:rsid w:val="006D1C50"/>
    <w:rsid w:val="006D2857"/>
    <w:rsid w:val="006D496A"/>
    <w:rsid w:val="006D5038"/>
    <w:rsid w:val="006E0056"/>
    <w:rsid w:val="006E3ACC"/>
    <w:rsid w:val="006E49BA"/>
    <w:rsid w:val="006F028D"/>
    <w:rsid w:val="00700ACC"/>
    <w:rsid w:val="007010A7"/>
    <w:rsid w:val="00703218"/>
    <w:rsid w:val="00704B7A"/>
    <w:rsid w:val="00706CB3"/>
    <w:rsid w:val="007122E3"/>
    <w:rsid w:val="0071522A"/>
    <w:rsid w:val="0072178A"/>
    <w:rsid w:val="00723626"/>
    <w:rsid w:val="00726662"/>
    <w:rsid w:val="0074574E"/>
    <w:rsid w:val="00756D8D"/>
    <w:rsid w:val="007613D2"/>
    <w:rsid w:val="00761D0B"/>
    <w:rsid w:val="00764024"/>
    <w:rsid w:val="00765A67"/>
    <w:rsid w:val="00766E14"/>
    <w:rsid w:val="00767E04"/>
    <w:rsid w:val="00771367"/>
    <w:rsid w:val="007723BF"/>
    <w:rsid w:val="0079029D"/>
    <w:rsid w:val="007931F3"/>
    <w:rsid w:val="00794C0E"/>
    <w:rsid w:val="007A5A25"/>
    <w:rsid w:val="007B002F"/>
    <w:rsid w:val="007B0BAC"/>
    <w:rsid w:val="007B2F46"/>
    <w:rsid w:val="007B51F9"/>
    <w:rsid w:val="007B6E16"/>
    <w:rsid w:val="007C421A"/>
    <w:rsid w:val="007D2C9A"/>
    <w:rsid w:val="007D7AA2"/>
    <w:rsid w:val="007D7D44"/>
    <w:rsid w:val="007E0899"/>
    <w:rsid w:val="007E3E5E"/>
    <w:rsid w:val="007E5928"/>
    <w:rsid w:val="007E594A"/>
    <w:rsid w:val="007E6C02"/>
    <w:rsid w:val="007F24E3"/>
    <w:rsid w:val="007F2A31"/>
    <w:rsid w:val="007F2D90"/>
    <w:rsid w:val="007F44C6"/>
    <w:rsid w:val="007F5C8E"/>
    <w:rsid w:val="00801333"/>
    <w:rsid w:val="0080680A"/>
    <w:rsid w:val="00811269"/>
    <w:rsid w:val="008164AD"/>
    <w:rsid w:val="00826743"/>
    <w:rsid w:val="00826F82"/>
    <w:rsid w:val="00833D95"/>
    <w:rsid w:val="00841F4E"/>
    <w:rsid w:val="0085002E"/>
    <w:rsid w:val="00852D3B"/>
    <w:rsid w:val="00857970"/>
    <w:rsid w:val="008624DC"/>
    <w:rsid w:val="00862B97"/>
    <w:rsid w:val="008778AD"/>
    <w:rsid w:val="0088542C"/>
    <w:rsid w:val="008907E1"/>
    <w:rsid w:val="00891C62"/>
    <w:rsid w:val="00893B01"/>
    <w:rsid w:val="00893E86"/>
    <w:rsid w:val="00893F86"/>
    <w:rsid w:val="008943C1"/>
    <w:rsid w:val="008A4C4A"/>
    <w:rsid w:val="008A5DBB"/>
    <w:rsid w:val="008B17D8"/>
    <w:rsid w:val="008B40F7"/>
    <w:rsid w:val="008B7870"/>
    <w:rsid w:val="008C225B"/>
    <w:rsid w:val="008C500F"/>
    <w:rsid w:val="008D1FCB"/>
    <w:rsid w:val="008F230E"/>
    <w:rsid w:val="008F2B10"/>
    <w:rsid w:val="008F600E"/>
    <w:rsid w:val="008F715D"/>
    <w:rsid w:val="008F76FA"/>
    <w:rsid w:val="00901993"/>
    <w:rsid w:val="00902B22"/>
    <w:rsid w:val="009041CE"/>
    <w:rsid w:val="009042DA"/>
    <w:rsid w:val="009053EC"/>
    <w:rsid w:val="00906784"/>
    <w:rsid w:val="00910602"/>
    <w:rsid w:val="00911D53"/>
    <w:rsid w:val="00911DAC"/>
    <w:rsid w:val="00913B47"/>
    <w:rsid w:val="00923E57"/>
    <w:rsid w:val="00925985"/>
    <w:rsid w:val="009262D1"/>
    <w:rsid w:val="00930A84"/>
    <w:rsid w:val="0093218C"/>
    <w:rsid w:val="0093339D"/>
    <w:rsid w:val="009440B2"/>
    <w:rsid w:val="00944847"/>
    <w:rsid w:val="00951DDF"/>
    <w:rsid w:val="00952124"/>
    <w:rsid w:val="009536A5"/>
    <w:rsid w:val="00954FE5"/>
    <w:rsid w:val="00955B1E"/>
    <w:rsid w:val="00956A20"/>
    <w:rsid w:val="00965788"/>
    <w:rsid w:val="00966D96"/>
    <w:rsid w:val="00975D66"/>
    <w:rsid w:val="00980AA6"/>
    <w:rsid w:val="0098352D"/>
    <w:rsid w:val="00983CB2"/>
    <w:rsid w:val="00985BC4"/>
    <w:rsid w:val="00987E58"/>
    <w:rsid w:val="009A0B91"/>
    <w:rsid w:val="009A51FE"/>
    <w:rsid w:val="009A561F"/>
    <w:rsid w:val="009A6FD0"/>
    <w:rsid w:val="009B0A04"/>
    <w:rsid w:val="009B238C"/>
    <w:rsid w:val="009B4E20"/>
    <w:rsid w:val="009B5144"/>
    <w:rsid w:val="009C1CE3"/>
    <w:rsid w:val="009C73DF"/>
    <w:rsid w:val="009D2B36"/>
    <w:rsid w:val="009D32FA"/>
    <w:rsid w:val="009E2C8D"/>
    <w:rsid w:val="009E5437"/>
    <w:rsid w:val="009F06EB"/>
    <w:rsid w:val="00A03153"/>
    <w:rsid w:val="00A03D23"/>
    <w:rsid w:val="00A05152"/>
    <w:rsid w:val="00A060FC"/>
    <w:rsid w:val="00A0746D"/>
    <w:rsid w:val="00A07FF0"/>
    <w:rsid w:val="00A1724B"/>
    <w:rsid w:val="00A21999"/>
    <w:rsid w:val="00A2262A"/>
    <w:rsid w:val="00A2479C"/>
    <w:rsid w:val="00A24BA5"/>
    <w:rsid w:val="00A278BE"/>
    <w:rsid w:val="00A33242"/>
    <w:rsid w:val="00A414D3"/>
    <w:rsid w:val="00A54165"/>
    <w:rsid w:val="00A54F90"/>
    <w:rsid w:val="00A6707A"/>
    <w:rsid w:val="00A71A6E"/>
    <w:rsid w:val="00A76633"/>
    <w:rsid w:val="00A85BEA"/>
    <w:rsid w:val="00A91306"/>
    <w:rsid w:val="00A92620"/>
    <w:rsid w:val="00A9318A"/>
    <w:rsid w:val="00AA3251"/>
    <w:rsid w:val="00AA4ACD"/>
    <w:rsid w:val="00AA4C31"/>
    <w:rsid w:val="00AA7C11"/>
    <w:rsid w:val="00AB3D10"/>
    <w:rsid w:val="00AC4FD7"/>
    <w:rsid w:val="00AC522D"/>
    <w:rsid w:val="00AC5690"/>
    <w:rsid w:val="00AD4816"/>
    <w:rsid w:val="00AD6433"/>
    <w:rsid w:val="00AD766B"/>
    <w:rsid w:val="00AE300A"/>
    <w:rsid w:val="00AE5D59"/>
    <w:rsid w:val="00AF1234"/>
    <w:rsid w:val="00AF371F"/>
    <w:rsid w:val="00AF6FFC"/>
    <w:rsid w:val="00AF78C2"/>
    <w:rsid w:val="00AF7C81"/>
    <w:rsid w:val="00AF7EA4"/>
    <w:rsid w:val="00B01A93"/>
    <w:rsid w:val="00B06089"/>
    <w:rsid w:val="00B158B6"/>
    <w:rsid w:val="00B15920"/>
    <w:rsid w:val="00B2120C"/>
    <w:rsid w:val="00B21E41"/>
    <w:rsid w:val="00B241ED"/>
    <w:rsid w:val="00B30039"/>
    <w:rsid w:val="00B30F71"/>
    <w:rsid w:val="00B31B08"/>
    <w:rsid w:val="00B36A47"/>
    <w:rsid w:val="00B43406"/>
    <w:rsid w:val="00B57201"/>
    <w:rsid w:val="00B60B17"/>
    <w:rsid w:val="00B6173E"/>
    <w:rsid w:val="00B6339A"/>
    <w:rsid w:val="00B70C0A"/>
    <w:rsid w:val="00B758B1"/>
    <w:rsid w:val="00B75DCD"/>
    <w:rsid w:val="00B76708"/>
    <w:rsid w:val="00B76EB8"/>
    <w:rsid w:val="00B81D15"/>
    <w:rsid w:val="00B83F93"/>
    <w:rsid w:val="00B91A20"/>
    <w:rsid w:val="00BA3B2E"/>
    <w:rsid w:val="00BB2266"/>
    <w:rsid w:val="00BB716C"/>
    <w:rsid w:val="00BC4ECC"/>
    <w:rsid w:val="00BD59BB"/>
    <w:rsid w:val="00BD5C13"/>
    <w:rsid w:val="00BD6EE8"/>
    <w:rsid w:val="00BD7B90"/>
    <w:rsid w:val="00BD7CA7"/>
    <w:rsid w:val="00BE1712"/>
    <w:rsid w:val="00BE19FA"/>
    <w:rsid w:val="00BE5AFD"/>
    <w:rsid w:val="00C00861"/>
    <w:rsid w:val="00C01610"/>
    <w:rsid w:val="00C0251A"/>
    <w:rsid w:val="00C05817"/>
    <w:rsid w:val="00C121C5"/>
    <w:rsid w:val="00C21B19"/>
    <w:rsid w:val="00C22F5A"/>
    <w:rsid w:val="00C23A4C"/>
    <w:rsid w:val="00C23FAF"/>
    <w:rsid w:val="00C27E2A"/>
    <w:rsid w:val="00C41B5B"/>
    <w:rsid w:val="00C522E5"/>
    <w:rsid w:val="00C533B7"/>
    <w:rsid w:val="00C5518E"/>
    <w:rsid w:val="00C60116"/>
    <w:rsid w:val="00C6283E"/>
    <w:rsid w:val="00C62B70"/>
    <w:rsid w:val="00C63354"/>
    <w:rsid w:val="00C722F5"/>
    <w:rsid w:val="00C73F34"/>
    <w:rsid w:val="00C813F7"/>
    <w:rsid w:val="00C83E9E"/>
    <w:rsid w:val="00C86A96"/>
    <w:rsid w:val="00C9561B"/>
    <w:rsid w:val="00C96266"/>
    <w:rsid w:val="00C96345"/>
    <w:rsid w:val="00C97EE2"/>
    <w:rsid w:val="00CA2B9A"/>
    <w:rsid w:val="00CA3A2F"/>
    <w:rsid w:val="00CA49DA"/>
    <w:rsid w:val="00CB0C3D"/>
    <w:rsid w:val="00CB3244"/>
    <w:rsid w:val="00CB731E"/>
    <w:rsid w:val="00CB7A01"/>
    <w:rsid w:val="00CC4B58"/>
    <w:rsid w:val="00CD0416"/>
    <w:rsid w:val="00CD6EAB"/>
    <w:rsid w:val="00CE3A62"/>
    <w:rsid w:val="00CE5984"/>
    <w:rsid w:val="00CE5B5E"/>
    <w:rsid w:val="00D07416"/>
    <w:rsid w:val="00D07D5A"/>
    <w:rsid w:val="00D10DBF"/>
    <w:rsid w:val="00D11690"/>
    <w:rsid w:val="00D1604C"/>
    <w:rsid w:val="00D16C4A"/>
    <w:rsid w:val="00D207C9"/>
    <w:rsid w:val="00D32ADF"/>
    <w:rsid w:val="00D373C4"/>
    <w:rsid w:val="00D42CE1"/>
    <w:rsid w:val="00D54D2B"/>
    <w:rsid w:val="00D641C2"/>
    <w:rsid w:val="00D6669C"/>
    <w:rsid w:val="00D66B01"/>
    <w:rsid w:val="00D7068C"/>
    <w:rsid w:val="00D72081"/>
    <w:rsid w:val="00D725B2"/>
    <w:rsid w:val="00D73D55"/>
    <w:rsid w:val="00D80655"/>
    <w:rsid w:val="00D83E67"/>
    <w:rsid w:val="00DA2D81"/>
    <w:rsid w:val="00DA7372"/>
    <w:rsid w:val="00DB15CA"/>
    <w:rsid w:val="00DB186A"/>
    <w:rsid w:val="00DB194F"/>
    <w:rsid w:val="00DC1FF0"/>
    <w:rsid w:val="00DC47F2"/>
    <w:rsid w:val="00DC4CF3"/>
    <w:rsid w:val="00DC5E7D"/>
    <w:rsid w:val="00DC6C66"/>
    <w:rsid w:val="00DD024C"/>
    <w:rsid w:val="00DE03B5"/>
    <w:rsid w:val="00DE0A90"/>
    <w:rsid w:val="00DE245F"/>
    <w:rsid w:val="00DE5726"/>
    <w:rsid w:val="00DE634E"/>
    <w:rsid w:val="00DE6EA6"/>
    <w:rsid w:val="00DF0147"/>
    <w:rsid w:val="00DF29CD"/>
    <w:rsid w:val="00DF6289"/>
    <w:rsid w:val="00E00121"/>
    <w:rsid w:val="00E02E62"/>
    <w:rsid w:val="00E034A2"/>
    <w:rsid w:val="00E11052"/>
    <w:rsid w:val="00E1704C"/>
    <w:rsid w:val="00E173CF"/>
    <w:rsid w:val="00E21722"/>
    <w:rsid w:val="00E21F7A"/>
    <w:rsid w:val="00E242C0"/>
    <w:rsid w:val="00E26CCC"/>
    <w:rsid w:val="00E30609"/>
    <w:rsid w:val="00E307A4"/>
    <w:rsid w:val="00E351FF"/>
    <w:rsid w:val="00E4023D"/>
    <w:rsid w:val="00E403A3"/>
    <w:rsid w:val="00E4044A"/>
    <w:rsid w:val="00E4522F"/>
    <w:rsid w:val="00E4756A"/>
    <w:rsid w:val="00E507A4"/>
    <w:rsid w:val="00E5308D"/>
    <w:rsid w:val="00E53EC5"/>
    <w:rsid w:val="00E5697D"/>
    <w:rsid w:val="00E56B35"/>
    <w:rsid w:val="00E71EF7"/>
    <w:rsid w:val="00E72574"/>
    <w:rsid w:val="00E72D9F"/>
    <w:rsid w:val="00E73BD8"/>
    <w:rsid w:val="00E77C3C"/>
    <w:rsid w:val="00E806D7"/>
    <w:rsid w:val="00E82B10"/>
    <w:rsid w:val="00E84386"/>
    <w:rsid w:val="00E851BB"/>
    <w:rsid w:val="00EB08C0"/>
    <w:rsid w:val="00EB0AC8"/>
    <w:rsid w:val="00EB1F8A"/>
    <w:rsid w:val="00EB3140"/>
    <w:rsid w:val="00EB3CDB"/>
    <w:rsid w:val="00ED06CD"/>
    <w:rsid w:val="00ED0F35"/>
    <w:rsid w:val="00ED1804"/>
    <w:rsid w:val="00ED6EC4"/>
    <w:rsid w:val="00EE2C25"/>
    <w:rsid w:val="00EE5678"/>
    <w:rsid w:val="00EF02D0"/>
    <w:rsid w:val="00F00AE3"/>
    <w:rsid w:val="00F00AE9"/>
    <w:rsid w:val="00F04793"/>
    <w:rsid w:val="00F06935"/>
    <w:rsid w:val="00F06E4D"/>
    <w:rsid w:val="00F12D9D"/>
    <w:rsid w:val="00F177A1"/>
    <w:rsid w:val="00F21B5C"/>
    <w:rsid w:val="00F23E74"/>
    <w:rsid w:val="00F25FEF"/>
    <w:rsid w:val="00F3023A"/>
    <w:rsid w:val="00F46399"/>
    <w:rsid w:val="00F47148"/>
    <w:rsid w:val="00F5299B"/>
    <w:rsid w:val="00F52D66"/>
    <w:rsid w:val="00F530EC"/>
    <w:rsid w:val="00F53FC9"/>
    <w:rsid w:val="00F610AF"/>
    <w:rsid w:val="00F61ED1"/>
    <w:rsid w:val="00F65CF5"/>
    <w:rsid w:val="00F668F6"/>
    <w:rsid w:val="00F86A39"/>
    <w:rsid w:val="00F96F3A"/>
    <w:rsid w:val="00F9707B"/>
    <w:rsid w:val="00FA2F39"/>
    <w:rsid w:val="00FA3823"/>
    <w:rsid w:val="00FA45DB"/>
    <w:rsid w:val="00FA7940"/>
    <w:rsid w:val="00FB17E9"/>
    <w:rsid w:val="00FB1AC9"/>
    <w:rsid w:val="00FB1B22"/>
    <w:rsid w:val="00FB28A9"/>
    <w:rsid w:val="00FB297E"/>
    <w:rsid w:val="00FB6B25"/>
    <w:rsid w:val="00FB7F72"/>
    <w:rsid w:val="00FC15D8"/>
    <w:rsid w:val="00FC5F3D"/>
    <w:rsid w:val="00FD27DB"/>
    <w:rsid w:val="00FD3B01"/>
    <w:rsid w:val="00FD7376"/>
    <w:rsid w:val="00FE19D4"/>
    <w:rsid w:val="00FE31B8"/>
    <w:rsid w:val="00FF2990"/>
    <w:rsid w:val="00FF45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8B"/>
    <w:pPr>
      <w:jc w:val="both"/>
    </w:pPr>
    <w:rPr>
      <w:rFonts w:ascii="Arial" w:hAnsi="Arial" w:cs="Arial"/>
      <w:sz w:val="20"/>
      <w:szCs w:val="20"/>
      <w:lang w:val="en-GB"/>
    </w:rPr>
  </w:style>
  <w:style w:type="paragraph" w:styleId="Heading1">
    <w:name w:val="heading 1"/>
    <w:basedOn w:val="Normal"/>
    <w:next w:val="Normal"/>
    <w:link w:val="Heading1Char"/>
    <w:uiPriority w:val="99"/>
    <w:qFormat/>
    <w:rsid w:val="00073FD6"/>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073FD6"/>
    <w:pPr>
      <w:keepNext/>
      <w:spacing w:before="360" w:after="60" w:line="280" w:lineRule="atLeast"/>
      <w:outlineLvl w:val="1"/>
    </w:pPr>
    <w:rPr>
      <w:b/>
      <w:bCs/>
      <w:sz w:val="24"/>
      <w:szCs w:val="24"/>
    </w:rPr>
  </w:style>
  <w:style w:type="paragraph" w:styleId="Heading3">
    <w:name w:val="heading 3"/>
    <w:basedOn w:val="Normal"/>
    <w:next w:val="Normal"/>
    <w:link w:val="Heading3Char"/>
    <w:uiPriority w:val="99"/>
    <w:qFormat/>
    <w:rsid w:val="00073FD6"/>
    <w:pPr>
      <w:keepNext/>
      <w:spacing w:before="240" w:after="60"/>
      <w:outlineLvl w:val="2"/>
    </w:pPr>
    <w:rPr>
      <w:sz w:val="24"/>
      <w:szCs w:val="24"/>
    </w:rPr>
  </w:style>
  <w:style w:type="paragraph" w:styleId="Heading4">
    <w:name w:val="heading 4"/>
    <w:basedOn w:val="Normal"/>
    <w:next w:val="Normal"/>
    <w:link w:val="Heading4Char"/>
    <w:uiPriority w:val="99"/>
    <w:qFormat/>
    <w:rsid w:val="00073FD6"/>
    <w:pPr>
      <w:keepNext/>
      <w:jc w:val="center"/>
      <w:outlineLvl w:val="3"/>
    </w:pPr>
    <w:rPr>
      <w:b/>
      <w:bCs/>
      <w:sz w:val="24"/>
      <w:szCs w:val="24"/>
    </w:rPr>
  </w:style>
  <w:style w:type="paragraph" w:styleId="Heading5">
    <w:name w:val="heading 5"/>
    <w:basedOn w:val="Normal"/>
    <w:next w:val="Normal"/>
    <w:link w:val="Heading5Char"/>
    <w:uiPriority w:val="99"/>
    <w:qFormat/>
    <w:rsid w:val="00073FD6"/>
    <w:pPr>
      <w:keepNext/>
      <w:jc w:val="center"/>
      <w:outlineLvl w:val="4"/>
    </w:pPr>
    <w:rPr>
      <w:i/>
      <w:iCs/>
      <w:sz w:val="24"/>
      <w:szCs w:val="24"/>
    </w:rPr>
  </w:style>
  <w:style w:type="paragraph" w:styleId="Heading6">
    <w:name w:val="heading 6"/>
    <w:basedOn w:val="Normal"/>
    <w:next w:val="Normal"/>
    <w:link w:val="Heading6Char"/>
    <w:uiPriority w:val="99"/>
    <w:qFormat/>
    <w:rsid w:val="00073FD6"/>
    <w:pPr>
      <w:keepNext/>
      <w:jc w:val="left"/>
      <w:outlineLvl w:val="5"/>
    </w:pPr>
    <w:rPr>
      <w:b/>
      <w:bCs/>
      <w:color w:val="0000FF"/>
      <w:sz w:val="22"/>
      <w:szCs w:val="22"/>
    </w:rPr>
  </w:style>
  <w:style w:type="paragraph" w:styleId="Heading7">
    <w:name w:val="heading 7"/>
    <w:basedOn w:val="Normal"/>
    <w:next w:val="Normal"/>
    <w:link w:val="Heading7Char"/>
    <w:uiPriority w:val="99"/>
    <w:qFormat/>
    <w:rsid w:val="00073FD6"/>
    <w:pPr>
      <w:keepNext/>
      <w:spacing w:after="120"/>
      <w:jc w:val="center"/>
      <w:outlineLvl w:val="6"/>
    </w:pPr>
    <w:rPr>
      <w:b/>
      <w:bCs/>
      <w:i/>
      <w:iCs/>
      <w:color w:val="000000"/>
      <w:sz w:val="22"/>
      <w:szCs w:val="22"/>
    </w:rPr>
  </w:style>
  <w:style w:type="paragraph" w:styleId="Heading8">
    <w:name w:val="heading 8"/>
    <w:basedOn w:val="Normal"/>
    <w:next w:val="Normal"/>
    <w:link w:val="Heading8Char"/>
    <w:uiPriority w:val="99"/>
    <w:qFormat/>
    <w:rsid w:val="00073FD6"/>
    <w:pPr>
      <w:keepNext/>
      <w:jc w:val="left"/>
      <w:outlineLvl w:val="7"/>
    </w:pPr>
    <w:rPr>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64AF"/>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1C64AF"/>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1C64AF"/>
    <w:rPr>
      <w:rFonts w:ascii="Cambria" w:hAnsi="Cambria" w:cs="Cambria"/>
      <w:b/>
      <w:bCs/>
      <w:sz w:val="26"/>
      <w:szCs w:val="26"/>
      <w:lang w:val="en-GB"/>
    </w:rPr>
  </w:style>
  <w:style w:type="character" w:customStyle="1" w:styleId="Heading4Char">
    <w:name w:val="Heading 4 Char"/>
    <w:basedOn w:val="DefaultParagraphFont"/>
    <w:link w:val="Heading4"/>
    <w:uiPriority w:val="99"/>
    <w:semiHidden/>
    <w:locked/>
    <w:rsid w:val="001C64AF"/>
    <w:rPr>
      <w:rFonts w:ascii="Calibri" w:hAnsi="Calibri" w:cs="Calibri"/>
      <w:b/>
      <w:bCs/>
      <w:sz w:val="28"/>
      <w:szCs w:val="28"/>
      <w:lang w:val="en-GB"/>
    </w:rPr>
  </w:style>
  <w:style w:type="character" w:customStyle="1" w:styleId="Heading5Char">
    <w:name w:val="Heading 5 Char"/>
    <w:basedOn w:val="DefaultParagraphFont"/>
    <w:link w:val="Heading5"/>
    <w:uiPriority w:val="99"/>
    <w:semiHidden/>
    <w:locked/>
    <w:rsid w:val="001C64AF"/>
    <w:rPr>
      <w:rFonts w:ascii="Calibri" w:hAnsi="Calibri" w:cs="Calibri"/>
      <w:b/>
      <w:bCs/>
      <w:i/>
      <w:iCs/>
      <w:sz w:val="26"/>
      <w:szCs w:val="26"/>
      <w:lang w:val="en-GB"/>
    </w:rPr>
  </w:style>
  <w:style w:type="character" w:customStyle="1" w:styleId="Heading6Char">
    <w:name w:val="Heading 6 Char"/>
    <w:basedOn w:val="DefaultParagraphFont"/>
    <w:link w:val="Heading6"/>
    <w:uiPriority w:val="99"/>
    <w:semiHidden/>
    <w:locked/>
    <w:rsid w:val="001C64AF"/>
    <w:rPr>
      <w:rFonts w:ascii="Calibri" w:hAnsi="Calibri" w:cs="Calibri"/>
      <w:b/>
      <w:bCs/>
      <w:lang w:val="en-GB"/>
    </w:rPr>
  </w:style>
  <w:style w:type="character" w:customStyle="1" w:styleId="Heading7Char">
    <w:name w:val="Heading 7 Char"/>
    <w:basedOn w:val="DefaultParagraphFont"/>
    <w:link w:val="Heading7"/>
    <w:uiPriority w:val="99"/>
    <w:semiHidden/>
    <w:locked/>
    <w:rsid w:val="001C64AF"/>
    <w:rPr>
      <w:rFonts w:ascii="Calibri" w:hAnsi="Calibri" w:cs="Calibri"/>
      <w:sz w:val="24"/>
      <w:szCs w:val="24"/>
      <w:lang w:val="en-GB"/>
    </w:rPr>
  </w:style>
  <w:style w:type="character" w:customStyle="1" w:styleId="Heading8Char">
    <w:name w:val="Heading 8 Char"/>
    <w:basedOn w:val="DefaultParagraphFont"/>
    <w:link w:val="Heading8"/>
    <w:uiPriority w:val="99"/>
    <w:semiHidden/>
    <w:locked/>
    <w:rsid w:val="001C64AF"/>
    <w:rPr>
      <w:rFonts w:ascii="Calibri" w:hAnsi="Calibri" w:cs="Calibri"/>
      <w:i/>
      <w:iCs/>
      <w:sz w:val="24"/>
      <w:szCs w:val="24"/>
      <w:lang w:val="en-GB"/>
    </w:rPr>
  </w:style>
  <w:style w:type="paragraph" w:styleId="Header">
    <w:name w:val="header"/>
    <w:basedOn w:val="Normal"/>
    <w:link w:val="HeaderChar"/>
    <w:uiPriority w:val="99"/>
    <w:rsid w:val="00073FD6"/>
    <w:pPr>
      <w:tabs>
        <w:tab w:val="center" w:pos="4320"/>
        <w:tab w:val="right" w:pos="8640"/>
      </w:tabs>
    </w:pPr>
  </w:style>
  <w:style w:type="character" w:customStyle="1" w:styleId="HeaderChar">
    <w:name w:val="Header Char"/>
    <w:basedOn w:val="DefaultParagraphFont"/>
    <w:link w:val="Header"/>
    <w:uiPriority w:val="99"/>
    <w:semiHidden/>
    <w:locked/>
    <w:rsid w:val="001C64AF"/>
    <w:rPr>
      <w:rFonts w:ascii="Arial" w:hAnsi="Arial" w:cs="Arial"/>
      <w:sz w:val="20"/>
      <w:szCs w:val="20"/>
      <w:lang w:val="en-GB"/>
    </w:rPr>
  </w:style>
  <w:style w:type="paragraph" w:styleId="Footer">
    <w:name w:val="footer"/>
    <w:basedOn w:val="Normal"/>
    <w:link w:val="FooterChar"/>
    <w:uiPriority w:val="99"/>
    <w:rsid w:val="00073FD6"/>
    <w:pPr>
      <w:tabs>
        <w:tab w:val="center" w:pos="4320"/>
        <w:tab w:val="right" w:pos="8640"/>
      </w:tabs>
    </w:pPr>
  </w:style>
  <w:style w:type="character" w:customStyle="1" w:styleId="FooterChar">
    <w:name w:val="Footer Char"/>
    <w:basedOn w:val="DefaultParagraphFont"/>
    <w:link w:val="Footer"/>
    <w:uiPriority w:val="99"/>
    <w:semiHidden/>
    <w:locked/>
    <w:rsid w:val="001C64AF"/>
    <w:rPr>
      <w:rFonts w:ascii="Arial" w:hAnsi="Arial" w:cs="Arial"/>
      <w:sz w:val="20"/>
      <w:szCs w:val="20"/>
      <w:lang w:val="en-GB"/>
    </w:rPr>
  </w:style>
  <w:style w:type="paragraph" w:customStyle="1" w:styleId="Text">
    <w:name w:val="_Text"/>
    <w:basedOn w:val="Normal"/>
    <w:uiPriority w:val="99"/>
    <w:rsid w:val="00073FD6"/>
  </w:style>
  <w:style w:type="character" w:styleId="PageNumber">
    <w:name w:val="page number"/>
    <w:basedOn w:val="DefaultParagraphFont"/>
    <w:uiPriority w:val="99"/>
    <w:rsid w:val="00073FD6"/>
    <w:rPr>
      <w:rFonts w:cs="Times New Roman"/>
    </w:rPr>
  </w:style>
  <w:style w:type="paragraph" w:customStyle="1" w:styleId="xFtrLogo">
    <w:name w:val="x_FtrLogo"/>
    <w:basedOn w:val="Normal"/>
    <w:uiPriority w:val="99"/>
    <w:rsid w:val="00073FD6"/>
    <w:pPr>
      <w:spacing w:before="60"/>
    </w:pPr>
  </w:style>
  <w:style w:type="paragraph" w:customStyle="1" w:styleId="xHdrLogo">
    <w:name w:val="x_HdrLogo"/>
    <w:basedOn w:val="Normal"/>
    <w:uiPriority w:val="99"/>
    <w:rsid w:val="00073FD6"/>
    <w:pPr>
      <w:spacing w:before="120"/>
    </w:pPr>
  </w:style>
  <w:style w:type="paragraph" w:customStyle="1" w:styleId="xHdrServiceName">
    <w:name w:val="x_HdrServiceName"/>
    <w:basedOn w:val="Normal"/>
    <w:uiPriority w:val="99"/>
    <w:rsid w:val="00073FD6"/>
    <w:pPr>
      <w:spacing w:before="120"/>
      <w:ind w:left="216"/>
      <w:jc w:val="right"/>
    </w:pPr>
    <w:rPr>
      <w:b/>
      <w:bCs/>
      <w:sz w:val="28"/>
      <w:szCs w:val="28"/>
    </w:rPr>
  </w:style>
  <w:style w:type="paragraph" w:customStyle="1" w:styleId="Date1">
    <w:name w:val="Date1"/>
    <w:basedOn w:val="Heading3"/>
    <w:uiPriority w:val="99"/>
    <w:rsid w:val="00073FD6"/>
    <w:pPr>
      <w:keepNext w:val="0"/>
      <w:spacing w:before="40" w:after="20"/>
      <w:ind w:right="57"/>
      <w:jc w:val="right"/>
      <w:outlineLvl w:val="9"/>
    </w:pPr>
    <w:rPr>
      <w:b/>
      <w:bCs/>
      <w:i/>
      <w:iCs/>
      <w:sz w:val="18"/>
      <w:szCs w:val="18"/>
    </w:rPr>
  </w:style>
  <w:style w:type="paragraph" w:customStyle="1" w:styleId="Subtitle">
    <w:name w:val="_Subtitle"/>
    <w:basedOn w:val="Normal"/>
    <w:next w:val="Normal"/>
    <w:uiPriority w:val="99"/>
    <w:rsid w:val="00073FD6"/>
    <w:pPr>
      <w:jc w:val="center"/>
    </w:pPr>
    <w:rPr>
      <w:b/>
      <w:bCs/>
      <w:sz w:val="22"/>
      <w:szCs w:val="22"/>
    </w:rPr>
  </w:style>
  <w:style w:type="paragraph" w:customStyle="1" w:styleId="HeadingJustified">
    <w:name w:val="_HeadingJustified"/>
    <w:basedOn w:val="Normal"/>
    <w:next w:val="Normal"/>
    <w:uiPriority w:val="99"/>
    <w:rsid w:val="00073FD6"/>
    <w:rPr>
      <w:b/>
      <w:bCs/>
    </w:rPr>
  </w:style>
  <w:style w:type="paragraph" w:styleId="BodyText2">
    <w:name w:val="Body Text 2"/>
    <w:basedOn w:val="Normal"/>
    <w:link w:val="BodyText2Char"/>
    <w:uiPriority w:val="99"/>
    <w:rsid w:val="00073FD6"/>
    <w:pPr>
      <w:widowControl w:val="0"/>
      <w:ind w:right="842"/>
    </w:pPr>
    <w:rPr>
      <w:rFonts w:ascii="Bookman Old Style" w:hAnsi="Bookman Old Style" w:cs="Bookman Old Style"/>
    </w:rPr>
  </w:style>
  <w:style w:type="character" w:customStyle="1" w:styleId="BodyText2Char">
    <w:name w:val="Body Text 2 Char"/>
    <w:basedOn w:val="DefaultParagraphFont"/>
    <w:link w:val="BodyText2"/>
    <w:uiPriority w:val="99"/>
    <w:semiHidden/>
    <w:locked/>
    <w:rsid w:val="001C64AF"/>
    <w:rPr>
      <w:rFonts w:ascii="Arial" w:hAnsi="Arial" w:cs="Arial"/>
      <w:sz w:val="20"/>
      <w:szCs w:val="20"/>
      <w:lang w:val="en-GB"/>
    </w:rPr>
  </w:style>
  <w:style w:type="paragraph" w:customStyle="1" w:styleId="TextJustified">
    <w:name w:val="_TextJustified"/>
    <w:basedOn w:val="Normal"/>
    <w:uiPriority w:val="99"/>
    <w:rsid w:val="00073FD6"/>
    <w:pPr>
      <w:ind w:right="1080"/>
    </w:pPr>
  </w:style>
  <w:style w:type="paragraph" w:customStyle="1" w:styleId="Title">
    <w:name w:val="_Title"/>
    <w:basedOn w:val="Heading1"/>
    <w:uiPriority w:val="99"/>
    <w:rsid w:val="00073FD6"/>
    <w:pPr>
      <w:spacing w:before="60" w:after="360"/>
      <w:jc w:val="center"/>
      <w:outlineLvl w:val="9"/>
    </w:pPr>
  </w:style>
  <w:style w:type="paragraph" w:styleId="BodyText">
    <w:name w:val="Body Text"/>
    <w:basedOn w:val="Normal"/>
    <w:link w:val="BodyTextChar"/>
    <w:uiPriority w:val="99"/>
    <w:rsid w:val="00073FD6"/>
    <w:pPr>
      <w:widowControl w:val="0"/>
      <w:spacing w:after="120" w:line="360" w:lineRule="auto"/>
      <w:jc w:val="left"/>
    </w:pPr>
    <w:rPr>
      <w:sz w:val="22"/>
      <w:szCs w:val="22"/>
    </w:rPr>
  </w:style>
  <w:style w:type="character" w:customStyle="1" w:styleId="BodyTextChar">
    <w:name w:val="Body Text Char"/>
    <w:basedOn w:val="DefaultParagraphFont"/>
    <w:link w:val="BodyText"/>
    <w:uiPriority w:val="99"/>
    <w:semiHidden/>
    <w:locked/>
    <w:rsid w:val="001C64AF"/>
    <w:rPr>
      <w:rFonts w:ascii="Arial" w:hAnsi="Arial" w:cs="Arial"/>
      <w:sz w:val="20"/>
      <w:szCs w:val="20"/>
      <w:lang w:val="en-GB"/>
    </w:rPr>
  </w:style>
  <w:style w:type="character" w:styleId="Hyperlink">
    <w:name w:val="Hyperlink"/>
    <w:basedOn w:val="DefaultParagraphFont"/>
    <w:rsid w:val="00073FD6"/>
    <w:rPr>
      <w:rFonts w:cs="Times New Roman"/>
      <w:color w:val="0000FF"/>
      <w:u w:val="single"/>
    </w:rPr>
  </w:style>
  <w:style w:type="paragraph" w:styleId="Title0">
    <w:name w:val="Title"/>
    <w:basedOn w:val="Normal"/>
    <w:link w:val="TitleChar"/>
    <w:uiPriority w:val="99"/>
    <w:qFormat/>
    <w:rsid w:val="00073FD6"/>
    <w:pPr>
      <w:jc w:val="center"/>
    </w:pPr>
    <w:rPr>
      <w:b/>
      <w:bCs/>
      <w:sz w:val="28"/>
      <w:szCs w:val="28"/>
    </w:rPr>
  </w:style>
  <w:style w:type="character" w:customStyle="1" w:styleId="TitleChar">
    <w:name w:val="Title Char"/>
    <w:basedOn w:val="DefaultParagraphFont"/>
    <w:link w:val="Title0"/>
    <w:uiPriority w:val="99"/>
    <w:locked/>
    <w:rsid w:val="001C64AF"/>
    <w:rPr>
      <w:rFonts w:ascii="Cambria" w:hAnsi="Cambria" w:cs="Cambria"/>
      <w:b/>
      <w:bCs/>
      <w:kern w:val="28"/>
      <w:sz w:val="32"/>
      <w:szCs w:val="32"/>
      <w:lang w:val="en-GB"/>
    </w:rPr>
  </w:style>
  <w:style w:type="paragraph" w:styleId="BodyText3">
    <w:name w:val="Body Text 3"/>
    <w:basedOn w:val="Normal"/>
    <w:link w:val="BodyText3Char"/>
    <w:uiPriority w:val="99"/>
    <w:rsid w:val="00073FD6"/>
    <w:pPr>
      <w:autoSpaceDE w:val="0"/>
      <w:autoSpaceDN w:val="0"/>
      <w:adjustRightInd w:val="0"/>
      <w:ind w:right="-120"/>
      <w:jc w:val="left"/>
    </w:pPr>
    <w:rPr>
      <w:sz w:val="24"/>
      <w:szCs w:val="24"/>
    </w:rPr>
  </w:style>
  <w:style w:type="character" w:customStyle="1" w:styleId="BodyText3Char">
    <w:name w:val="Body Text 3 Char"/>
    <w:basedOn w:val="DefaultParagraphFont"/>
    <w:link w:val="BodyText3"/>
    <w:uiPriority w:val="99"/>
    <w:semiHidden/>
    <w:locked/>
    <w:rsid w:val="001C64AF"/>
    <w:rPr>
      <w:rFonts w:ascii="Arial" w:hAnsi="Arial" w:cs="Arial"/>
      <w:sz w:val="16"/>
      <w:szCs w:val="16"/>
      <w:lang w:val="en-GB"/>
    </w:rPr>
  </w:style>
  <w:style w:type="paragraph" w:customStyle="1" w:styleId="contact">
    <w:name w:val="contact"/>
    <w:basedOn w:val="Normal"/>
    <w:uiPriority w:val="99"/>
    <w:rsid w:val="00073FD6"/>
    <w:pPr>
      <w:widowControl w:val="0"/>
      <w:tabs>
        <w:tab w:val="right" w:pos="9180"/>
      </w:tabs>
      <w:jc w:val="left"/>
    </w:pPr>
    <w:rPr>
      <w:rFonts w:ascii="Palatino" w:hAnsi="Palatino" w:cs="Palatino"/>
      <w:sz w:val="22"/>
      <w:szCs w:val="22"/>
    </w:rPr>
  </w:style>
  <w:style w:type="character" w:styleId="FollowedHyperlink">
    <w:name w:val="FollowedHyperlink"/>
    <w:basedOn w:val="DefaultParagraphFont"/>
    <w:uiPriority w:val="99"/>
    <w:rsid w:val="00073FD6"/>
    <w:rPr>
      <w:rFonts w:cs="Times New Roman"/>
      <w:color w:val="800080"/>
      <w:u w:val="single"/>
    </w:rPr>
  </w:style>
  <w:style w:type="paragraph" w:customStyle="1" w:styleId="bullet1">
    <w:name w:val="bullet 1"/>
    <w:basedOn w:val="Normal"/>
    <w:uiPriority w:val="99"/>
    <w:rsid w:val="00073FD6"/>
    <w:pPr>
      <w:tabs>
        <w:tab w:val="left" w:pos="2625"/>
      </w:tabs>
      <w:spacing w:after="120" w:line="200" w:lineRule="atLeast"/>
      <w:jc w:val="left"/>
    </w:pPr>
    <w:rPr>
      <w:rFonts w:ascii="Palatino" w:hAnsi="Palatino" w:cs="Palatino"/>
      <w:sz w:val="22"/>
      <w:szCs w:val="22"/>
    </w:rPr>
  </w:style>
  <w:style w:type="paragraph" w:customStyle="1" w:styleId="cellheadingR">
    <w:name w:val="cellheadingR"/>
    <w:basedOn w:val="Normal"/>
    <w:uiPriority w:val="99"/>
    <w:rsid w:val="00073FD6"/>
    <w:pPr>
      <w:keepNext/>
      <w:spacing w:before="60" w:line="200" w:lineRule="atLeast"/>
      <w:jc w:val="right"/>
    </w:pPr>
    <w:rPr>
      <w:rFonts w:ascii="Palatino" w:hAnsi="Palatino" w:cs="Palatino"/>
      <w:b/>
      <w:bCs/>
      <w:sz w:val="16"/>
      <w:szCs w:val="16"/>
    </w:rPr>
  </w:style>
  <w:style w:type="paragraph" w:customStyle="1" w:styleId="cellbodyL">
    <w:name w:val="cellbodyL"/>
    <w:basedOn w:val="Normal"/>
    <w:uiPriority w:val="99"/>
    <w:rsid w:val="00073FD6"/>
    <w:pPr>
      <w:keepNext/>
      <w:spacing w:before="60" w:line="200" w:lineRule="atLeast"/>
      <w:jc w:val="left"/>
    </w:pPr>
    <w:rPr>
      <w:rFonts w:ascii="Palatino" w:hAnsi="Palatino" w:cs="Palatino"/>
      <w:sz w:val="16"/>
      <w:szCs w:val="16"/>
    </w:rPr>
  </w:style>
  <w:style w:type="paragraph" w:customStyle="1" w:styleId="1tabletitle">
    <w:name w:val="1table_title"/>
    <w:basedOn w:val="Normal"/>
    <w:uiPriority w:val="99"/>
    <w:rsid w:val="00073FD6"/>
    <w:pPr>
      <w:keepNext/>
      <w:spacing w:after="60" w:line="200" w:lineRule="atLeast"/>
      <w:jc w:val="left"/>
    </w:pPr>
    <w:rPr>
      <w:rFonts w:ascii="Palatino" w:hAnsi="Palatino" w:cs="Palatino"/>
      <w:b/>
      <w:bCs/>
      <w:sz w:val="24"/>
      <w:szCs w:val="24"/>
    </w:rPr>
  </w:style>
  <w:style w:type="paragraph" w:customStyle="1" w:styleId="TableFootnote">
    <w:name w:val="TableFootnote"/>
    <w:basedOn w:val="Normal"/>
    <w:next w:val="Normal"/>
    <w:uiPriority w:val="99"/>
    <w:rsid w:val="00073FD6"/>
    <w:pPr>
      <w:spacing w:after="360" w:line="200" w:lineRule="atLeast"/>
      <w:jc w:val="left"/>
    </w:pPr>
    <w:rPr>
      <w:rFonts w:ascii="Helvetica" w:hAnsi="Helvetica" w:cs="Helvetica"/>
      <w:sz w:val="16"/>
      <w:szCs w:val="16"/>
    </w:rPr>
  </w:style>
  <w:style w:type="paragraph" w:styleId="BalloonText">
    <w:name w:val="Balloon Text"/>
    <w:basedOn w:val="Normal"/>
    <w:link w:val="BalloonTextChar"/>
    <w:uiPriority w:val="99"/>
    <w:semiHidden/>
    <w:rsid w:val="00073F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4AF"/>
    <w:rPr>
      <w:rFonts w:cs="Times New Roman"/>
      <w:sz w:val="2"/>
      <w:szCs w:val="2"/>
      <w:lang w:val="en-GB"/>
    </w:rPr>
  </w:style>
  <w:style w:type="paragraph" w:customStyle="1" w:styleId="Default">
    <w:name w:val="Default"/>
    <w:uiPriority w:val="99"/>
    <w:rsid w:val="00002A8B"/>
    <w:rPr>
      <w:rFonts w:ascii="Helvetica Neue" w:hAnsi="Helvetica Neue" w:cs="Helvetica Neue"/>
      <w:color w:val="000000"/>
      <w:sz w:val="24"/>
      <w:szCs w:val="24"/>
    </w:rPr>
  </w:style>
  <w:style w:type="character" w:customStyle="1" w:styleId="sessiondesctitle1">
    <w:name w:val="sessiondesctitle1"/>
    <w:uiPriority w:val="99"/>
    <w:rsid w:val="00002A8B"/>
    <w:rPr>
      <w:rFonts w:cs="Times New Roman"/>
      <w:b/>
      <w:bCs/>
      <w:color w:val="auto"/>
      <w:sz w:val="20"/>
      <w:szCs w:val="20"/>
    </w:rPr>
  </w:style>
  <w:style w:type="paragraph" w:styleId="NormalWeb">
    <w:name w:val="Normal (Web)"/>
    <w:basedOn w:val="Normal"/>
    <w:uiPriority w:val="99"/>
    <w:rsid w:val="00002A8B"/>
    <w:pPr>
      <w:spacing w:before="100" w:beforeAutospacing="1" w:after="100" w:afterAutospacing="1"/>
      <w:jc w:val="left"/>
    </w:pPr>
    <w:rPr>
      <w:sz w:val="24"/>
      <w:szCs w:val="24"/>
    </w:rPr>
  </w:style>
  <w:style w:type="character" w:customStyle="1" w:styleId="hilitetext1">
    <w:name w:val="hilitetext1"/>
    <w:uiPriority w:val="99"/>
    <w:rsid w:val="00002A8B"/>
    <w:rPr>
      <w:rFonts w:ascii="Verdana" w:hAnsi="Verdana" w:cs="Verdana"/>
      <w:color w:val="000000"/>
      <w:shd w:val="clear" w:color="auto" w:fill="auto"/>
    </w:rPr>
  </w:style>
  <w:style w:type="paragraph" w:customStyle="1" w:styleId="Heading1-noTOC">
    <w:name w:val="Heading 1-no TOC"/>
    <w:basedOn w:val="Normal"/>
    <w:next w:val="Normal"/>
    <w:uiPriority w:val="99"/>
    <w:rsid w:val="00002A8B"/>
    <w:pPr>
      <w:keepNext/>
      <w:numPr>
        <w:numId w:val="5"/>
      </w:numPr>
      <w:spacing w:before="240" w:after="120"/>
      <w:jc w:val="left"/>
    </w:pPr>
    <w:rPr>
      <w:b/>
      <w:bCs/>
      <w:sz w:val="32"/>
      <w:szCs w:val="32"/>
    </w:rPr>
  </w:style>
  <w:style w:type="paragraph" w:customStyle="1" w:styleId="Heading2-noTOC">
    <w:name w:val="Heading 2-no TOC"/>
    <w:basedOn w:val="Normal"/>
    <w:next w:val="Normal"/>
    <w:uiPriority w:val="99"/>
    <w:rsid w:val="00002A8B"/>
    <w:pPr>
      <w:keepNext/>
      <w:numPr>
        <w:ilvl w:val="1"/>
        <w:numId w:val="5"/>
      </w:numPr>
      <w:spacing w:before="240" w:after="120"/>
      <w:jc w:val="left"/>
    </w:pPr>
    <w:rPr>
      <w:b/>
      <w:bCs/>
      <w:spacing w:val="10"/>
      <w:sz w:val="28"/>
      <w:szCs w:val="28"/>
    </w:rPr>
  </w:style>
  <w:style w:type="paragraph" w:customStyle="1" w:styleId="Heading3-noTOC">
    <w:name w:val="Heading 3-no TOC"/>
    <w:basedOn w:val="Normal"/>
    <w:next w:val="Normal"/>
    <w:uiPriority w:val="99"/>
    <w:rsid w:val="00002A8B"/>
    <w:pPr>
      <w:keepNext/>
      <w:numPr>
        <w:ilvl w:val="2"/>
        <w:numId w:val="5"/>
      </w:numPr>
      <w:spacing w:before="240" w:after="120"/>
      <w:jc w:val="left"/>
    </w:pPr>
    <w:rPr>
      <w:b/>
      <w:bCs/>
      <w:sz w:val="24"/>
      <w:szCs w:val="24"/>
    </w:rPr>
  </w:style>
  <w:style w:type="paragraph" w:customStyle="1" w:styleId="Heading4-noTOC">
    <w:name w:val="Heading 4-no TOC"/>
    <w:basedOn w:val="Normal"/>
    <w:next w:val="Normal"/>
    <w:uiPriority w:val="99"/>
    <w:rsid w:val="00002A8B"/>
    <w:pPr>
      <w:keepNext/>
      <w:numPr>
        <w:ilvl w:val="3"/>
        <w:numId w:val="5"/>
      </w:numPr>
      <w:spacing w:before="240" w:after="120"/>
      <w:jc w:val="left"/>
    </w:pPr>
    <w:rPr>
      <w:b/>
      <w:bCs/>
      <w:i/>
      <w:iCs/>
      <w:sz w:val="24"/>
      <w:szCs w:val="24"/>
    </w:rPr>
  </w:style>
  <w:style w:type="paragraph" w:customStyle="1" w:styleId="Heading5-noTOC">
    <w:name w:val="Heading 5-no TOC"/>
    <w:basedOn w:val="Normal"/>
    <w:next w:val="Normal"/>
    <w:uiPriority w:val="99"/>
    <w:semiHidden/>
    <w:rsid w:val="00002A8B"/>
    <w:pPr>
      <w:keepNext/>
      <w:numPr>
        <w:ilvl w:val="4"/>
        <w:numId w:val="5"/>
      </w:numPr>
      <w:spacing w:before="240" w:after="120"/>
      <w:jc w:val="left"/>
    </w:pPr>
    <w:rPr>
      <w:b/>
      <w:bCs/>
      <w:i/>
      <w:iCs/>
      <w:sz w:val="24"/>
      <w:szCs w:val="24"/>
      <w:u w:val="single"/>
    </w:rPr>
  </w:style>
  <w:style w:type="paragraph" w:customStyle="1" w:styleId="Heading6-noTOC">
    <w:name w:val="Heading 6-no TOC"/>
    <w:basedOn w:val="Normal"/>
    <w:next w:val="Normal"/>
    <w:uiPriority w:val="99"/>
    <w:semiHidden/>
    <w:rsid w:val="00002A8B"/>
    <w:pPr>
      <w:keepNext/>
      <w:numPr>
        <w:ilvl w:val="5"/>
        <w:numId w:val="5"/>
      </w:numPr>
      <w:spacing w:before="240" w:after="120"/>
      <w:jc w:val="left"/>
    </w:pPr>
    <w:rPr>
      <w:sz w:val="24"/>
      <w:szCs w:val="24"/>
    </w:rPr>
  </w:style>
  <w:style w:type="paragraph" w:customStyle="1" w:styleId="Heading7-noTOC">
    <w:name w:val="Heading 7-no TOC"/>
    <w:basedOn w:val="Normal"/>
    <w:next w:val="Normal"/>
    <w:uiPriority w:val="99"/>
    <w:semiHidden/>
    <w:rsid w:val="00002A8B"/>
    <w:pPr>
      <w:keepNext/>
      <w:numPr>
        <w:ilvl w:val="6"/>
        <w:numId w:val="5"/>
      </w:numPr>
      <w:spacing w:before="240" w:after="120"/>
      <w:jc w:val="left"/>
    </w:pPr>
    <w:rPr>
      <w:i/>
      <w:iCs/>
      <w:sz w:val="22"/>
      <w:szCs w:val="22"/>
    </w:rPr>
  </w:style>
  <w:style w:type="paragraph" w:customStyle="1" w:styleId="Heading8-noTOC">
    <w:name w:val="Heading 8-no TOC"/>
    <w:basedOn w:val="Normal"/>
    <w:next w:val="Normal"/>
    <w:uiPriority w:val="99"/>
    <w:semiHidden/>
    <w:rsid w:val="00002A8B"/>
    <w:pPr>
      <w:keepNext/>
      <w:numPr>
        <w:ilvl w:val="7"/>
        <w:numId w:val="5"/>
      </w:numPr>
      <w:spacing w:before="240" w:after="120"/>
      <w:jc w:val="left"/>
    </w:pPr>
    <w:rPr>
      <w:i/>
      <w:iCs/>
      <w:sz w:val="24"/>
      <w:szCs w:val="24"/>
      <w:u w:val="single"/>
    </w:rPr>
  </w:style>
  <w:style w:type="paragraph" w:customStyle="1" w:styleId="Heading9-noTOC">
    <w:name w:val="Heading 9-no TOC"/>
    <w:basedOn w:val="Normal"/>
    <w:next w:val="Normal"/>
    <w:uiPriority w:val="99"/>
    <w:semiHidden/>
    <w:rsid w:val="00002A8B"/>
    <w:pPr>
      <w:keepNext/>
      <w:numPr>
        <w:ilvl w:val="8"/>
        <w:numId w:val="5"/>
      </w:numPr>
      <w:spacing w:before="240" w:after="120"/>
      <w:jc w:val="left"/>
    </w:pPr>
    <w:rPr>
      <w:b/>
      <w:bCs/>
      <w:sz w:val="22"/>
      <w:szCs w:val="22"/>
    </w:rPr>
  </w:style>
  <w:style w:type="paragraph" w:customStyle="1" w:styleId="section1">
    <w:name w:val="section1"/>
    <w:basedOn w:val="Normal"/>
    <w:uiPriority w:val="99"/>
    <w:rsid w:val="00002A8B"/>
    <w:pPr>
      <w:spacing w:before="100" w:beforeAutospacing="1" w:after="100" w:afterAutospacing="1"/>
      <w:jc w:val="left"/>
    </w:pPr>
    <w:rPr>
      <w:sz w:val="24"/>
      <w:szCs w:val="24"/>
      <w:lang w:eastAsia="en-GB"/>
    </w:rPr>
  </w:style>
  <w:style w:type="character" w:styleId="Strong">
    <w:name w:val="Strong"/>
    <w:basedOn w:val="DefaultParagraphFont"/>
    <w:uiPriority w:val="22"/>
    <w:qFormat/>
    <w:rsid w:val="00002A8B"/>
    <w:rPr>
      <w:rFonts w:cs="Times New Roman"/>
      <w:b/>
      <w:bCs/>
    </w:rPr>
  </w:style>
  <w:style w:type="character" w:styleId="CommentReference">
    <w:name w:val="annotation reference"/>
    <w:basedOn w:val="DefaultParagraphFont"/>
    <w:semiHidden/>
    <w:rsid w:val="00002A8B"/>
    <w:rPr>
      <w:rFonts w:cs="Times New Roman"/>
      <w:sz w:val="16"/>
      <w:szCs w:val="16"/>
    </w:rPr>
  </w:style>
  <w:style w:type="paragraph" w:styleId="CommentText">
    <w:name w:val="annotation text"/>
    <w:basedOn w:val="Normal"/>
    <w:link w:val="CommentTextChar"/>
    <w:semiHidden/>
    <w:rsid w:val="00002A8B"/>
  </w:style>
  <w:style w:type="character" w:customStyle="1" w:styleId="CommentTextChar">
    <w:name w:val="Comment Text Char"/>
    <w:basedOn w:val="DefaultParagraphFont"/>
    <w:link w:val="CommentText"/>
    <w:semiHidden/>
    <w:locked/>
    <w:rsid w:val="001C64AF"/>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002A8B"/>
    <w:rPr>
      <w:b/>
      <w:bCs/>
    </w:rPr>
  </w:style>
  <w:style w:type="character" w:customStyle="1" w:styleId="CommentSubjectChar">
    <w:name w:val="Comment Subject Char"/>
    <w:basedOn w:val="CommentTextChar"/>
    <w:link w:val="CommentSubject"/>
    <w:uiPriority w:val="99"/>
    <w:semiHidden/>
    <w:locked/>
    <w:rsid w:val="001C64AF"/>
    <w:rPr>
      <w:rFonts w:ascii="Arial" w:hAnsi="Arial" w:cs="Arial"/>
      <w:b/>
      <w:bCs/>
      <w:sz w:val="20"/>
      <w:szCs w:val="20"/>
      <w:lang w:val="en-GB"/>
    </w:rPr>
  </w:style>
  <w:style w:type="paragraph" w:customStyle="1" w:styleId="CellBodyR">
    <w:name w:val="CellBodyR"/>
    <w:basedOn w:val="cellbodyL"/>
    <w:uiPriority w:val="99"/>
    <w:rsid w:val="00002A8B"/>
    <w:pPr>
      <w:keepNext w:val="0"/>
      <w:spacing w:before="0" w:after="60" w:line="240" w:lineRule="auto"/>
      <w:jc w:val="right"/>
    </w:pPr>
    <w:rPr>
      <w:rFonts w:ascii="Arial" w:hAnsi="Arial" w:cs="Arial"/>
      <w:sz w:val="18"/>
      <w:szCs w:val="18"/>
    </w:rPr>
  </w:style>
  <w:style w:type="paragraph" w:customStyle="1" w:styleId="CellHeadingR0">
    <w:name w:val="CellHeadingR"/>
    <w:basedOn w:val="Normal"/>
    <w:uiPriority w:val="99"/>
    <w:rsid w:val="00002A8B"/>
    <w:pPr>
      <w:keepNext/>
      <w:spacing w:after="60"/>
      <w:jc w:val="right"/>
    </w:pPr>
    <w:rPr>
      <w:b/>
      <w:bCs/>
      <w:sz w:val="18"/>
      <w:szCs w:val="18"/>
    </w:rPr>
  </w:style>
  <w:style w:type="paragraph" w:styleId="DocumentMap">
    <w:name w:val="Document Map"/>
    <w:basedOn w:val="Normal"/>
    <w:link w:val="DocumentMapChar"/>
    <w:uiPriority w:val="99"/>
    <w:semiHidden/>
    <w:rsid w:val="00002A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C64AF"/>
    <w:rPr>
      <w:rFonts w:cs="Times New Roman"/>
      <w:sz w:val="2"/>
      <w:szCs w:val="2"/>
      <w:lang w:val="en-GB"/>
    </w:rPr>
  </w:style>
  <w:style w:type="paragraph" w:styleId="ListBullet">
    <w:name w:val="List Bullet"/>
    <w:basedOn w:val="Normal"/>
    <w:uiPriority w:val="99"/>
    <w:rsid w:val="00002A8B"/>
    <w:pPr>
      <w:numPr>
        <w:numId w:val="6"/>
      </w:numPr>
      <w:spacing w:before="160"/>
      <w:jc w:val="left"/>
    </w:pPr>
  </w:style>
  <w:style w:type="paragraph" w:styleId="ListBullet2">
    <w:name w:val="List Bullet 2"/>
    <w:basedOn w:val="ListBullet"/>
    <w:uiPriority w:val="99"/>
    <w:rsid w:val="00002A8B"/>
    <w:pPr>
      <w:numPr>
        <w:ilvl w:val="1"/>
      </w:numPr>
      <w:tabs>
        <w:tab w:val="num" w:pos="1440"/>
      </w:tabs>
    </w:pPr>
  </w:style>
  <w:style w:type="paragraph" w:styleId="ListBullet3">
    <w:name w:val="List Bullet 3"/>
    <w:basedOn w:val="ListBullet2"/>
    <w:uiPriority w:val="99"/>
    <w:rsid w:val="00002A8B"/>
    <w:pPr>
      <w:numPr>
        <w:ilvl w:val="2"/>
      </w:numPr>
      <w:tabs>
        <w:tab w:val="num" w:pos="1440"/>
        <w:tab w:val="num" w:pos="2160"/>
      </w:tabs>
    </w:pPr>
  </w:style>
  <w:style w:type="paragraph" w:styleId="ListBullet4">
    <w:name w:val="List Bullet 4"/>
    <w:basedOn w:val="ListBullet3"/>
    <w:uiPriority w:val="99"/>
    <w:rsid w:val="00002A8B"/>
    <w:pPr>
      <w:numPr>
        <w:ilvl w:val="3"/>
      </w:numPr>
      <w:tabs>
        <w:tab w:val="num" w:pos="1526"/>
        <w:tab w:val="num" w:pos="2880"/>
      </w:tabs>
    </w:pPr>
  </w:style>
  <w:style w:type="character" w:customStyle="1" w:styleId="apple-style-span">
    <w:name w:val="apple-style-span"/>
    <w:basedOn w:val="DefaultParagraphFont"/>
    <w:uiPriority w:val="99"/>
    <w:rsid w:val="0024157E"/>
    <w:rPr>
      <w:rFonts w:cs="Times New Roman"/>
    </w:rPr>
  </w:style>
  <w:style w:type="paragraph" w:customStyle="1" w:styleId="CellBodyL0">
    <w:name w:val="CellBodyL"/>
    <w:basedOn w:val="Normal"/>
    <w:uiPriority w:val="99"/>
    <w:rsid w:val="00FE19D4"/>
    <w:pPr>
      <w:spacing w:after="60"/>
      <w:jc w:val="left"/>
    </w:pPr>
    <w:rPr>
      <w:sz w:val="18"/>
      <w:szCs w:val="18"/>
    </w:rPr>
  </w:style>
  <w:style w:type="paragraph" w:customStyle="1" w:styleId="CellListBullet">
    <w:name w:val="CellListBullet"/>
    <w:basedOn w:val="Normal"/>
    <w:uiPriority w:val="99"/>
    <w:rsid w:val="002037CF"/>
    <w:pPr>
      <w:numPr>
        <w:numId w:val="7"/>
      </w:numPr>
      <w:spacing w:after="60"/>
      <w:jc w:val="left"/>
    </w:pPr>
    <w:rPr>
      <w:sz w:val="18"/>
      <w:szCs w:val="18"/>
      <w:lang w:val="en-US"/>
    </w:rPr>
  </w:style>
  <w:style w:type="paragraph" w:customStyle="1" w:styleId="CellListBullet2">
    <w:name w:val="CellListBullet2"/>
    <w:basedOn w:val="CellListBullet"/>
    <w:uiPriority w:val="99"/>
    <w:rsid w:val="002037CF"/>
    <w:pPr>
      <w:numPr>
        <w:ilvl w:val="1"/>
      </w:numPr>
    </w:pPr>
  </w:style>
  <w:style w:type="paragraph" w:styleId="Revision">
    <w:name w:val="Revision"/>
    <w:hidden/>
    <w:uiPriority w:val="99"/>
    <w:semiHidden/>
    <w:rsid w:val="005B339C"/>
    <w:rPr>
      <w:rFonts w:ascii="Arial" w:hAnsi="Arial" w:cs="Arial"/>
      <w:sz w:val="20"/>
      <w:szCs w:val="20"/>
      <w:lang w:val="en-GB"/>
    </w:rPr>
  </w:style>
  <w:style w:type="numbering" w:customStyle="1" w:styleId="Headings-noTOC">
    <w:name w:val="Headings-no TOC"/>
    <w:rsid w:val="00E010E4"/>
    <w:pPr>
      <w:numPr>
        <w:numId w:val="5"/>
      </w:numPr>
    </w:pPr>
  </w:style>
  <w:style w:type="paragraph" w:styleId="ListParagraph">
    <w:name w:val="List Paragraph"/>
    <w:basedOn w:val="Normal"/>
    <w:uiPriority w:val="34"/>
    <w:qFormat/>
    <w:rsid w:val="00FA45DB"/>
    <w:pPr>
      <w:ind w:left="720"/>
      <w:contextualSpacing/>
    </w:pPr>
  </w:style>
  <w:style w:type="character" w:customStyle="1" w:styleId="annotate5">
    <w:name w:val="annotate5"/>
    <w:basedOn w:val="DefaultParagraphFont"/>
    <w:rsid w:val="00267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8B"/>
    <w:pPr>
      <w:jc w:val="both"/>
    </w:pPr>
    <w:rPr>
      <w:rFonts w:ascii="Arial" w:hAnsi="Arial" w:cs="Arial"/>
      <w:sz w:val="20"/>
      <w:szCs w:val="20"/>
      <w:lang w:val="en-GB"/>
    </w:rPr>
  </w:style>
  <w:style w:type="paragraph" w:styleId="Heading1">
    <w:name w:val="heading 1"/>
    <w:basedOn w:val="Normal"/>
    <w:next w:val="Normal"/>
    <w:link w:val="Heading1Char"/>
    <w:uiPriority w:val="99"/>
    <w:qFormat/>
    <w:rsid w:val="00073FD6"/>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073FD6"/>
    <w:pPr>
      <w:keepNext/>
      <w:spacing w:before="360" w:after="60" w:line="280" w:lineRule="atLeast"/>
      <w:outlineLvl w:val="1"/>
    </w:pPr>
    <w:rPr>
      <w:b/>
      <w:bCs/>
      <w:sz w:val="24"/>
      <w:szCs w:val="24"/>
    </w:rPr>
  </w:style>
  <w:style w:type="paragraph" w:styleId="Heading3">
    <w:name w:val="heading 3"/>
    <w:basedOn w:val="Normal"/>
    <w:next w:val="Normal"/>
    <w:link w:val="Heading3Char"/>
    <w:uiPriority w:val="99"/>
    <w:qFormat/>
    <w:rsid w:val="00073FD6"/>
    <w:pPr>
      <w:keepNext/>
      <w:spacing w:before="240" w:after="60"/>
      <w:outlineLvl w:val="2"/>
    </w:pPr>
    <w:rPr>
      <w:sz w:val="24"/>
      <w:szCs w:val="24"/>
    </w:rPr>
  </w:style>
  <w:style w:type="paragraph" w:styleId="Heading4">
    <w:name w:val="heading 4"/>
    <w:basedOn w:val="Normal"/>
    <w:next w:val="Normal"/>
    <w:link w:val="Heading4Char"/>
    <w:uiPriority w:val="99"/>
    <w:qFormat/>
    <w:rsid w:val="00073FD6"/>
    <w:pPr>
      <w:keepNext/>
      <w:jc w:val="center"/>
      <w:outlineLvl w:val="3"/>
    </w:pPr>
    <w:rPr>
      <w:b/>
      <w:bCs/>
      <w:sz w:val="24"/>
      <w:szCs w:val="24"/>
    </w:rPr>
  </w:style>
  <w:style w:type="paragraph" w:styleId="Heading5">
    <w:name w:val="heading 5"/>
    <w:basedOn w:val="Normal"/>
    <w:next w:val="Normal"/>
    <w:link w:val="Heading5Char"/>
    <w:uiPriority w:val="99"/>
    <w:qFormat/>
    <w:rsid w:val="00073FD6"/>
    <w:pPr>
      <w:keepNext/>
      <w:jc w:val="center"/>
      <w:outlineLvl w:val="4"/>
    </w:pPr>
    <w:rPr>
      <w:i/>
      <w:iCs/>
      <w:sz w:val="24"/>
      <w:szCs w:val="24"/>
    </w:rPr>
  </w:style>
  <w:style w:type="paragraph" w:styleId="Heading6">
    <w:name w:val="heading 6"/>
    <w:basedOn w:val="Normal"/>
    <w:next w:val="Normal"/>
    <w:link w:val="Heading6Char"/>
    <w:uiPriority w:val="99"/>
    <w:qFormat/>
    <w:rsid w:val="00073FD6"/>
    <w:pPr>
      <w:keepNext/>
      <w:jc w:val="left"/>
      <w:outlineLvl w:val="5"/>
    </w:pPr>
    <w:rPr>
      <w:b/>
      <w:bCs/>
      <w:color w:val="0000FF"/>
      <w:sz w:val="22"/>
      <w:szCs w:val="22"/>
    </w:rPr>
  </w:style>
  <w:style w:type="paragraph" w:styleId="Heading7">
    <w:name w:val="heading 7"/>
    <w:basedOn w:val="Normal"/>
    <w:next w:val="Normal"/>
    <w:link w:val="Heading7Char"/>
    <w:uiPriority w:val="99"/>
    <w:qFormat/>
    <w:rsid w:val="00073FD6"/>
    <w:pPr>
      <w:keepNext/>
      <w:spacing w:after="120"/>
      <w:jc w:val="center"/>
      <w:outlineLvl w:val="6"/>
    </w:pPr>
    <w:rPr>
      <w:b/>
      <w:bCs/>
      <w:i/>
      <w:iCs/>
      <w:color w:val="000000"/>
      <w:sz w:val="22"/>
      <w:szCs w:val="22"/>
    </w:rPr>
  </w:style>
  <w:style w:type="paragraph" w:styleId="Heading8">
    <w:name w:val="heading 8"/>
    <w:basedOn w:val="Normal"/>
    <w:next w:val="Normal"/>
    <w:link w:val="Heading8Char"/>
    <w:uiPriority w:val="99"/>
    <w:qFormat/>
    <w:rsid w:val="00073FD6"/>
    <w:pPr>
      <w:keepNext/>
      <w:jc w:val="left"/>
      <w:outlineLvl w:val="7"/>
    </w:pPr>
    <w:rPr>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64AF"/>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1C64AF"/>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1C64AF"/>
    <w:rPr>
      <w:rFonts w:ascii="Cambria" w:hAnsi="Cambria" w:cs="Cambria"/>
      <w:b/>
      <w:bCs/>
      <w:sz w:val="26"/>
      <w:szCs w:val="26"/>
      <w:lang w:val="en-GB"/>
    </w:rPr>
  </w:style>
  <w:style w:type="character" w:customStyle="1" w:styleId="Heading4Char">
    <w:name w:val="Heading 4 Char"/>
    <w:basedOn w:val="DefaultParagraphFont"/>
    <w:link w:val="Heading4"/>
    <w:uiPriority w:val="99"/>
    <w:semiHidden/>
    <w:locked/>
    <w:rsid w:val="001C64AF"/>
    <w:rPr>
      <w:rFonts w:ascii="Calibri" w:hAnsi="Calibri" w:cs="Calibri"/>
      <w:b/>
      <w:bCs/>
      <w:sz w:val="28"/>
      <w:szCs w:val="28"/>
      <w:lang w:val="en-GB"/>
    </w:rPr>
  </w:style>
  <w:style w:type="character" w:customStyle="1" w:styleId="Heading5Char">
    <w:name w:val="Heading 5 Char"/>
    <w:basedOn w:val="DefaultParagraphFont"/>
    <w:link w:val="Heading5"/>
    <w:uiPriority w:val="99"/>
    <w:semiHidden/>
    <w:locked/>
    <w:rsid w:val="001C64AF"/>
    <w:rPr>
      <w:rFonts w:ascii="Calibri" w:hAnsi="Calibri" w:cs="Calibri"/>
      <w:b/>
      <w:bCs/>
      <w:i/>
      <w:iCs/>
      <w:sz w:val="26"/>
      <w:szCs w:val="26"/>
      <w:lang w:val="en-GB"/>
    </w:rPr>
  </w:style>
  <w:style w:type="character" w:customStyle="1" w:styleId="Heading6Char">
    <w:name w:val="Heading 6 Char"/>
    <w:basedOn w:val="DefaultParagraphFont"/>
    <w:link w:val="Heading6"/>
    <w:uiPriority w:val="99"/>
    <w:semiHidden/>
    <w:locked/>
    <w:rsid w:val="001C64AF"/>
    <w:rPr>
      <w:rFonts w:ascii="Calibri" w:hAnsi="Calibri" w:cs="Calibri"/>
      <w:b/>
      <w:bCs/>
      <w:lang w:val="en-GB"/>
    </w:rPr>
  </w:style>
  <w:style w:type="character" w:customStyle="1" w:styleId="Heading7Char">
    <w:name w:val="Heading 7 Char"/>
    <w:basedOn w:val="DefaultParagraphFont"/>
    <w:link w:val="Heading7"/>
    <w:uiPriority w:val="99"/>
    <w:semiHidden/>
    <w:locked/>
    <w:rsid w:val="001C64AF"/>
    <w:rPr>
      <w:rFonts w:ascii="Calibri" w:hAnsi="Calibri" w:cs="Calibri"/>
      <w:sz w:val="24"/>
      <w:szCs w:val="24"/>
      <w:lang w:val="en-GB"/>
    </w:rPr>
  </w:style>
  <w:style w:type="character" w:customStyle="1" w:styleId="Heading8Char">
    <w:name w:val="Heading 8 Char"/>
    <w:basedOn w:val="DefaultParagraphFont"/>
    <w:link w:val="Heading8"/>
    <w:uiPriority w:val="99"/>
    <w:semiHidden/>
    <w:locked/>
    <w:rsid w:val="001C64AF"/>
    <w:rPr>
      <w:rFonts w:ascii="Calibri" w:hAnsi="Calibri" w:cs="Calibri"/>
      <w:i/>
      <w:iCs/>
      <w:sz w:val="24"/>
      <w:szCs w:val="24"/>
      <w:lang w:val="en-GB"/>
    </w:rPr>
  </w:style>
  <w:style w:type="paragraph" w:styleId="Header">
    <w:name w:val="header"/>
    <w:basedOn w:val="Normal"/>
    <w:link w:val="HeaderChar"/>
    <w:uiPriority w:val="99"/>
    <w:rsid w:val="00073FD6"/>
    <w:pPr>
      <w:tabs>
        <w:tab w:val="center" w:pos="4320"/>
        <w:tab w:val="right" w:pos="8640"/>
      </w:tabs>
    </w:pPr>
  </w:style>
  <w:style w:type="character" w:customStyle="1" w:styleId="HeaderChar">
    <w:name w:val="Header Char"/>
    <w:basedOn w:val="DefaultParagraphFont"/>
    <w:link w:val="Header"/>
    <w:uiPriority w:val="99"/>
    <w:semiHidden/>
    <w:locked/>
    <w:rsid w:val="001C64AF"/>
    <w:rPr>
      <w:rFonts w:ascii="Arial" w:hAnsi="Arial" w:cs="Arial"/>
      <w:sz w:val="20"/>
      <w:szCs w:val="20"/>
      <w:lang w:val="en-GB"/>
    </w:rPr>
  </w:style>
  <w:style w:type="paragraph" w:styleId="Footer">
    <w:name w:val="footer"/>
    <w:basedOn w:val="Normal"/>
    <w:link w:val="FooterChar"/>
    <w:uiPriority w:val="99"/>
    <w:rsid w:val="00073FD6"/>
    <w:pPr>
      <w:tabs>
        <w:tab w:val="center" w:pos="4320"/>
        <w:tab w:val="right" w:pos="8640"/>
      </w:tabs>
    </w:pPr>
  </w:style>
  <w:style w:type="character" w:customStyle="1" w:styleId="FooterChar">
    <w:name w:val="Footer Char"/>
    <w:basedOn w:val="DefaultParagraphFont"/>
    <w:link w:val="Footer"/>
    <w:uiPriority w:val="99"/>
    <w:semiHidden/>
    <w:locked/>
    <w:rsid w:val="001C64AF"/>
    <w:rPr>
      <w:rFonts w:ascii="Arial" w:hAnsi="Arial" w:cs="Arial"/>
      <w:sz w:val="20"/>
      <w:szCs w:val="20"/>
      <w:lang w:val="en-GB"/>
    </w:rPr>
  </w:style>
  <w:style w:type="paragraph" w:customStyle="1" w:styleId="Text">
    <w:name w:val="_Text"/>
    <w:basedOn w:val="Normal"/>
    <w:uiPriority w:val="99"/>
    <w:rsid w:val="00073FD6"/>
  </w:style>
  <w:style w:type="character" w:styleId="PageNumber">
    <w:name w:val="page number"/>
    <w:basedOn w:val="DefaultParagraphFont"/>
    <w:uiPriority w:val="99"/>
    <w:rsid w:val="00073FD6"/>
    <w:rPr>
      <w:rFonts w:cs="Times New Roman"/>
    </w:rPr>
  </w:style>
  <w:style w:type="paragraph" w:customStyle="1" w:styleId="xFtrLogo">
    <w:name w:val="x_FtrLogo"/>
    <w:basedOn w:val="Normal"/>
    <w:uiPriority w:val="99"/>
    <w:rsid w:val="00073FD6"/>
    <w:pPr>
      <w:spacing w:before="60"/>
    </w:pPr>
  </w:style>
  <w:style w:type="paragraph" w:customStyle="1" w:styleId="xHdrLogo">
    <w:name w:val="x_HdrLogo"/>
    <w:basedOn w:val="Normal"/>
    <w:uiPriority w:val="99"/>
    <w:rsid w:val="00073FD6"/>
    <w:pPr>
      <w:spacing w:before="120"/>
    </w:pPr>
  </w:style>
  <w:style w:type="paragraph" w:customStyle="1" w:styleId="xHdrServiceName">
    <w:name w:val="x_HdrServiceName"/>
    <w:basedOn w:val="Normal"/>
    <w:uiPriority w:val="99"/>
    <w:rsid w:val="00073FD6"/>
    <w:pPr>
      <w:spacing w:before="120"/>
      <w:ind w:left="216"/>
      <w:jc w:val="right"/>
    </w:pPr>
    <w:rPr>
      <w:b/>
      <w:bCs/>
      <w:sz w:val="28"/>
      <w:szCs w:val="28"/>
    </w:rPr>
  </w:style>
  <w:style w:type="paragraph" w:customStyle="1" w:styleId="Date1">
    <w:name w:val="Date1"/>
    <w:basedOn w:val="Heading3"/>
    <w:uiPriority w:val="99"/>
    <w:rsid w:val="00073FD6"/>
    <w:pPr>
      <w:keepNext w:val="0"/>
      <w:spacing w:before="40" w:after="20"/>
      <w:ind w:right="57"/>
      <w:jc w:val="right"/>
      <w:outlineLvl w:val="9"/>
    </w:pPr>
    <w:rPr>
      <w:b/>
      <w:bCs/>
      <w:i/>
      <w:iCs/>
      <w:sz w:val="18"/>
      <w:szCs w:val="18"/>
    </w:rPr>
  </w:style>
  <w:style w:type="paragraph" w:customStyle="1" w:styleId="Subtitle">
    <w:name w:val="_Subtitle"/>
    <w:basedOn w:val="Normal"/>
    <w:next w:val="Normal"/>
    <w:uiPriority w:val="99"/>
    <w:rsid w:val="00073FD6"/>
    <w:pPr>
      <w:jc w:val="center"/>
    </w:pPr>
    <w:rPr>
      <w:b/>
      <w:bCs/>
      <w:sz w:val="22"/>
      <w:szCs w:val="22"/>
    </w:rPr>
  </w:style>
  <w:style w:type="paragraph" w:customStyle="1" w:styleId="HeadingJustified">
    <w:name w:val="_HeadingJustified"/>
    <w:basedOn w:val="Normal"/>
    <w:next w:val="Normal"/>
    <w:uiPriority w:val="99"/>
    <w:rsid w:val="00073FD6"/>
    <w:rPr>
      <w:b/>
      <w:bCs/>
    </w:rPr>
  </w:style>
  <w:style w:type="paragraph" w:styleId="BodyText2">
    <w:name w:val="Body Text 2"/>
    <w:basedOn w:val="Normal"/>
    <w:link w:val="BodyText2Char"/>
    <w:uiPriority w:val="99"/>
    <w:rsid w:val="00073FD6"/>
    <w:pPr>
      <w:widowControl w:val="0"/>
      <w:ind w:right="842"/>
    </w:pPr>
    <w:rPr>
      <w:rFonts w:ascii="Bookman Old Style" w:hAnsi="Bookman Old Style" w:cs="Bookman Old Style"/>
    </w:rPr>
  </w:style>
  <w:style w:type="character" w:customStyle="1" w:styleId="BodyText2Char">
    <w:name w:val="Body Text 2 Char"/>
    <w:basedOn w:val="DefaultParagraphFont"/>
    <w:link w:val="BodyText2"/>
    <w:uiPriority w:val="99"/>
    <w:semiHidden/>
    <w:locked/>
    <w:rsid w:val="001C64AF"/>
    <w:rPr>
      <w:rFonts w:ascii="Arial" w:hAnsi="Arial" w:cs="Arial"/>
      <w:sz w:val="20"/>
      <w:szCs w:val="20"/>
      <w:lang w:val="en-GB"/>
    </w:rPr>
  </w:style>
  <w:style w:type="paragraph" w:customStyle="1" w:styleId="TextJustified">
    <w:name w:val="_TextJustified"/>
    <w:basedOn w:val="Normal"/>
    <w:uiPriority w:val="99"/>
    <w:rsid w:val="00073FD6"/>
    <w:pPr>
      <w:ind w:right="1080"/>
    </w:pPr>
  </w:style>
  <w:style w:type="paragraph" w:customStyle="1" w:styleId="Title">
    <w:name w:val="_Title"/>
    <w:basedOn w:val="Heading1"/>
    <w:uiPriority w:val="99"/>
    <w:rsid w:val="00073FD6"/>
    <w:pPr>
      <w:spacing w:before="60" w:after="360"/>
      <w:jc w:val="center"/>
      <w:outlineLvl w:val="9"/>
    </w:pPr>
  </w:style>
  <w:style w:type="paragraph" w:styleId="BodyText">
    <w:name w:val="Body Text"/>
    <w:basedOn w:val="Normal"/>
    <w:link w:val="BodyTextChar"/>
    <w:uiPriority w:val="99"/>
    <w:rsid w:val="00073FD6"/>
    <w:pPr>
      <w:widowControl w:val="0"/>
      <w:spacing w:after="120" w:line="360" w:lineRule="auto"/>
      <w:jc w:val="left"/>
    </w:pPr>
    <w:rPr>
      <w:sz w:val="22"/>
      <w:szCs w:val="22"/>
    </w:rPr>
  </w:style>
  <w:style w:type="character" w:customStyle="1" w:styleId="BodyTextChar">
    <w:name w:val="Body Text Char"/>
    <w:basedOn w:val="DefaultParagraphFont"/>
    <w:link w:val="BodyText"/>
    <w:uiPriority w:val="99"/>
    <w:semiHidden/>
    <w:locked/>
    <w:rsid w:val="001C64AF"/>
    <w:rPr>
      <w:rFonts w:ascii="Arial" w:hAnsi="Arial" w:cs="Arial"/>
      <w:sz w:val="20"/>
      <w:szCs w:val="20"/>
      <w:lang w:val="en-GB"/>
    </w:rPr>
  </w:style>
  <w:style w:type="character" w:styleId="Hyperlink">
    <w:name w:val="Hyperlink"/>
    <w:basedOn w:val="DefaultParagraphFont"/>
    <w:rsid w:val="00073FD6"/>
    <w:rPr>
      <w:rFonts w:cs="Times New Roman"/>
      <w:color w:val="0000FF"/>
      <w:u w:val="single"/>
    </w:rPr>
  </w:style>
  <w:style w:type="paragraph" w:styleId="Title0">
    <w:name w:val="Title"/>
    <w:basedOn w:val="Normal"/>
    <w:link w:val="TitleChar"/>
    <w:uiPriority w:val="99"/>
    <w:qFormat/>
    <w:rsid w:val="00073FD6"/>
    <w:pPr>
      <w:jc w:val="center"/>
    </w:pPr>
    <w:rPr>
      <w:b/>
      <w:bCs/>
      <w:sz w:val="28"/>
      <w:szCs w:val="28"/>
    </w:rPr>
  </w:style>
  <w:style w:type="character" w:customStyle="1" w:styleId="TitleChar">
    <w:name w:val="Title Char"/>
    <w:basedOn w:val="DefaultParagraphFont"/>
    <w:link w:val="Title0"/>
    <w:uiPriority w:val="99"/>
    <w:locked/>
    <w:rsid w:val="001C64AF"/>
    <w:rPr>
      <w:rFonts w:ascii="Cambria" w:hAnsi="Cambria" w:cs="Cambria"/>
      <w:b/>
      <w:bCs/>
      <w:kern w:val="28"/>
      <w:sz w:val="32"/>
      <w:szCs w:val="32"/>
      <w:lang w:val="en-GB"/>
    </w:rPr>
  </w:style>
  <w:style w:type="paragraph" w:styleId="BodyText3">
    <w:name w:val="Body Text 3"/>
    <w:basedOn w:val="Normal"/>
    <w:link w:val="BodyText3Char"/>
    <w:uiPriority w:val="99"/>
    <w:rsid w:val="00073FD6"/>
    <w:pPr>
      <w:autoSpaceDE w:val="0"/>
      <w:autoSpaceDN w:val="0"/>
      <w:adjustRightInd w:val="0"/>
      <w:ind w:right="-120"/>
      <w:jc w:val="left"/>
    </w:pPr>
    <w:rPr>
      <w:sz w:val="24"/>
      <w:szCs w:val="24"/>
    </w:rPr>
  </w:style>
  <w:style w:type="character" w:customStyle="1" w:styleId="BodyText3Char">
    <w:name w:val="Body Text 3 Char"/>
    <w:basedOn w:val="DefaultParagraphFont"/>
    <w:link w:val="BodyText3"/>
    <w:uiPriority w:val="99"/>
    <w:semiHidden/>
    <w:locked/>
    <w:rsid w:val="001C64AF"/>
    <w:rPr>
      <w:rFonts w:ascii="Arial" w:hAnsi="Arial" w:cs="Arial"/>
      <w:sz w:val="16"/>
      <w:szCs w:val="16"/>
      <w:lang w:val="en-GB"/>
    </w:rPr>
  </w:style>
  <w:style w:type="paragraph" w:customStyle="1" w:styleId="contact">
    <w:name w:val="contact"/>
    <w:basedOn w:val="Normal"/>
    <w:uiPriority w:val="99"/>
    <w:rsid w:val="00073FD6"/>
    <w:pPr>
      <w:widowControl w:val="0"/>
      <w:tabs>
        <w:tab w:val="right" w:pos="9180"/>
      </w:tabs>
      <w:jc w:val="left"/>
    </w:pPr>
    <w:rPr>
      <w:rFonts w:ascii="Palatino" w:hAnsi="Palatino" w:cs="Palatino"/>
      <w:sz w:val="22"/>
      <w:szCs w:val="22"/>
    </w:rPr>
  </w:style>
  <w:style w:type="character" w:styleId="FollowedHyperlink">
    <w:name w:val="FollowedHyperlink"/>
    <w:basedOn w:val="DefaultParagraphFont"/>
    <w:uiPriority w:val="99"/>
    <w:rsid w:val="00073FD6"/>
    <w:rPr>
      <w:rFonts w:cs="Times New Roman"/>
      <w:color w:val="800080"/>
      <w:u w:val="single"/>
    </w:rPr>
  </w:style>
  <w:style w:type="paragraph" w:customStyle="1" w:styleId="bullet1">
    <w:name w:val="bullet 1"/>
    <w:basedOn w:val="Normal"/>
    <w:uiPriority w:val="99"/>
    <w:rsid w:val="00073FD6"/>
    <w:pPr>
      <w:tabs>
        <w:tab w:val="left" w:pos="2625"/>
      </w:tabs>
      <w:spacing w:after="120" w:line="200" w:lineRule="atLeast"/>
      <w:jc w:val="left"/>
    </w:pPr>
    <w:rPr>
      <w:rFonts w:ascii="Palatino" w:hAnsi="Palatino" w:cs="Palatino"/>
      <w:sz w:val="22"/>
      <w:szCs w:val="22"/>
    </w:rPr>
  </w:style>
  <w:style w:type="paragraph" w:customStyle="1" w:styleId="cellheadingR">
    <w:name w:val="cellheadingR"/>
    <w:basedOn w:val="Normal"/>
    <w:uiPriority w:val="99"/>
    <w:rsid w:val="00073FD6"/>
    <w:pPr>
      <w:keepNext/>
      <w:spacing w:before="60" w:line="200" w:lineRule="atLeast"/>
      <w:jc w:val="right"/>
    </w:pPr>
    <w:rPr>
      <w:rFonts w:ascii="Palatino" w:hAnsi="Palatino" w:cs="Palatino"/>
      <w:b/>
      <w:bCs/>
      <w:sz w:val="16"/>
      <w:szCs w:val="16"/>
    </w:rPr>
  </w:style>
  <w:style w:type="paragraph" w:customStyle="1" w:styleId="cellbodyL">
    <w:name w:val="cellbodyL"/>
    <w:basedOn w:val="Normal"/>
    <w:uiPriority w:val="99"/>
    <w:rsid w:val="00073FD6"/>
    <w:pPr>
      <w:keepNext/>
      <w:spacing w:before="60" w:line="200" w:lineRule="atLeast"/>
      <w:jc w:val="left"/>
    </w:pPr>
    <w:rPr>
      <w:rFonts w:ascii="Palatino" w:hAnsi="Palatino" w:cs="Palatino"/>
      <w:sz w:val="16"/>
      <w:szCs w:val="16"/>
    </w:rPr>
  </w:style>
  <w:style w:type="paragraph" w:customStyle="1" w:styleId="1tabletitle">
    <w:name w:val="1table_title"/>
    <w:basedOn w:val="Normal"/>
    <w:uiPriority w:val="99"/>
    <w:rsid w:val="00073FD6"/>
    <w:pPr>
      <w:keepNext/>
      <w:spacing w:after="60" w:line="200" w:lineRule="atLeast"/>
      <w:jc w:val="left"/>
    </w:pPr>
    <w:rPr>
      <w:rFonts w:ascii="Palatino" w:hAnsi="Palatino" w:cs="Palatino"/>
      <w:b/>
      <w:bCs/>
      <w:sz w:val="24"/>
      <w:szCs w:val="24"/>
    </w:rPr>
  </w:style>
  <w:style w:type="paragraph" w:customStyle="1" w:styleId="TableFootnote">
    <w:name w:val="TableFootnote"/>
    <w:basedOn w:val="Normal"/>
    <w:next w:val="Normal"/>
    <w:uiPriority w:val="99"/>
    <w:rsid w:val="00073FD6"/>
    <w:pPr>
      <w:spacing w:after="360" w:line="200" w:lineRule="atLeast"/>
      <w:jc w:val="left"/>
    </w:pPr>
    <w:rPr>
      <w:rFonts w:ascii="Helvetica" w:hAnsi="Helvetica" w:cs="Helvetica"/>
      <w:sz w:val="16"/>
      <w:szCs w:val="16"/>
    </w:rPr>
  </w:style>
  <w:style w:type="paragraph" w:styleId="BalloonText">
    <w:name w:val="Balloon Text"/>
    <w:basedOn w:val="Normal"/>
    <w:link w:val="BalloonTextChar"/>
    <w:uiPriority w:val="99"/>
    <w:semiHidden/>
    <w:rsid w:val="00073F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4AF"/>
    <w:rPr>
      <w:rFonts w:cs="Times New Roman"/>
      <w:sz w:val="2"/>
      <w:szCs w:val="2"/>
      <w:lang w:val="en-GB"/>
    </w:rPr>
  </w:style>
  <w:style w:type="paragraph" w:customStyle="1" w:styleId="Default">
    <w:name w:val="Default"/>
    <w:uiPriority w:val="99"/>
    <w:rsid w:val="00002A8B"/>
    <w:rPr>
      <w:rFonts w:ascii="Helvetica Neue" w:hAnsi="Helvetica Neue" w:cs="Helvetica Neue"/>
      <w:color w:val="000000"/>
      <w:sz w:val="24"/>
      <w:szCs w:val="24"/>
    </w:rPr>
  </w:style>
  <w:style w:type="character" w:customStyle="1" w:styleId="sessiondesctitle1">
    <w:name w:val="sessiondesctitle1"/>
    <w:uiPriority w:val="99"/>
    <w:rsid w:val="00002A8B"/>
    <w:rPr>
      <w:rFonts w:cs="Times New Roman"/>
      <w:b/>
      <w:bCs/>
      <w:color w:val="auto"/>
      <w:sz w:val="20"/>
      <w:szCs w:val="20"/>
    </w:rPr>
  </w:style>
  <w:style w:type="paragraph" w:styleId="NormalWeb">
    <w:name w:val="Normal (Web)"/>
    <w:basedOn w:val="Normal"/>
    <w:uiPriority w:val="99"/>
    <w:rsid w:val="00002A8B"/>
    <w:pPr>
      <w:spacing w:before="100" w:beforeAutospacing="1" w:after="100" w:afterAutospacing="1"/>
      <w:jc w:val="left"/>
    </w:pPr>
    <w:rPr>
      <w:sz w:val="24"/>
      <w:szCs w:val="24"/>
    </w:rPr>
  </w:style>
  <w:style w:type="character" w:customStyle="1" w:styleId="hilitetext1">
    <w:name w:val="hilitetext1"/>
    <w:uiPriority w:val="99"/>
    <w:rsid w:val="00002A8B"/>
    <w:rPr>
      <w:rFonts w:ascii="Verdana" w:hAnsi="Verdana" w:cs="Verdana"/>
      <w:color w:val="000000"/>
      <w:shd w:val="clear" w:color="auto" w:fill="auto"/>
    </w:rPr>
  </w:style>
  <w:style w:type="paragraph" w:customStyle="1" w:styleId="Heading1-noTOC">
    <w:name w:val="Heading 1-no TOC"/>
    <w:basedOn w:val="Normal"/>
    <w:next w:val="Normal"/>
    <w:uiPriority w:val="99"/>
    <w:rsid w:val="00002A8B"/>
    <w:pPr>
      <w:keepNext/>
      <w:numPr>
        <w:numId w:val="5"/>
      </w:numPr>
      <w:spacing w:before="240" w:after="120"/>
      <w:jc w:val="left"/>
    </w:pPr>
    <w:rPr>
      <w:b/>
      <w:bCs/>
      <w:sz w:val="32"/>
      <w:szCs w:val="32"/>
    </w:rPr>
  </w:style>
  <w:style w:type="paragraph" w:customStyle="1" w:styleId="Heading2-noTOC">
    <w:name w:val="Heading 2-no TOC"/>
    <w:basedOn w:val="Normal"/>
    <w:next w:val="Normal"/>
    <w:uiPriority w:val="99"/>
    <w:rsid w:val="00002A8B"/>
    <w:pPr>
      <w:keepNext/>
      <w:numPr>
        <w:ilvl w:val="1"/>
        <w:numId w:val="5"/>
      </w:numPr>
      <w:spacing w:before="240" w:after="120"/>
      <w:jc w:val="left"/>
    </w:pPr>
    <w:rPr>
      <w:b/>
      <w:bCs/>
      <w:spacing w:val="10"/>
      <w:sz w:val="28"/>
      <w:szCs w:val="28"/>
    </w:rPr>
  </w:style>
  <w:style w:type="paragraph" w:customStyle="1" w:styleId="Heading3-noTOC">
    <w:name w:val="Heading 3-no TOC"/>
    <w:basedOn w:val="Normal"/>
    <w:next w:val="Normal"/>
    <w:uiPriority w:val="99"/>
    <w:rsid w:val="00002A8B"/>
    <w:pPr>
      <w:keepNext/>
      <w:numPr>
        <w:ilvl w:val="2"/>
        <w:numId w:val="5"/>
      </w:numPr>
      <w:spacing w:before="240" w:after="120"/>
      <w:jc w:val="left"/>
    </w:pPr>
    <w:rPr>
      <w:b/>
      <w:bCs/>
      <w:sz w:val="24"/>
      <w:szCs w:val="24"/>
    </w:rPr>
  </w:style>
  <w:style w:type="paragraph" w:customStyle="1" w:styleId="Heading4-noTOC">
    <w:name w:val="Heading 4-no TOC"/>
    <w:basedOn w:val="Normal"/>
    <w:next w:val="Normal"/>
    <w:uiPriority w:val="99"/>
    <w:rsid w:val="00002A8B"/>
    <w:pPr>
      <w:keepNext/>
      <w:numPr>
        <w:ilvl w:val="3"/>
        <w:numId w:val="5"/>
      </w:numPr>
      <w:spacing w:before="240" w:after="120"/>
      <w:jc w:val="left"/>
    </w:pPr>
    <w:rPr>
      <w:b/>
      <w:bCs/>
      <w:i/>
      <w:iCs/>
      <w:sz w:val="24"/>
      <w:szCs w:val="24"/>
    </w:rPr>
  </w:style>
  <w:style w:type="paragraph" w:customStyle="1" w:styleId="Heading5-noTOC">
    <w:name w:val="Heading 5-no TOC"/>
    <w:basedOn w:val="Normal"/>
    <w:next w:val="Normal"/>
    <w:uiPriority w:val="99"/>
    <w:semiHidden/>
    <w:rsid w:val="00002A8B"/>
    <w:pPr>
      <w:keepNext/>
      <w:numPr>
        <w:ilvl w:val="4"/>
        <w:numId w:val="5"/>
      </w:numPr>
      <w:spacing w:before="240" w:after="120"/>
      <w:jc w:val="left"/>
    </w:pPr>
    <w:rPr>
      <w:b/>
      <w:bCs/>
      <w:i/>
      <w:iCs/>
      <w:sz w:val="24"/>
      <w:szCs w:val="24"/>
      <w:u w:val="single"/>
    </w:rPr>
  </w:style>
  <w:style w:type="paragraph" w:customStyle="1" w:styleId="Heading6-noTOC">
    <w:name w:val="Heading 6-no TOC"/>
    <w:basedOn w:val="Normal"/>
    <w:next w:val="Normal"/>
    <w:uiPriority w:val="99"/>
    <w:semiHidden/>
    <w:rsid w:val="00002A8B"/>
    <w:pPr>
      <w:keepNext/>
      <w:numPr>
        <w:ilvl w:val="5"/>
        <w:numId w:val="5"/>
      </w:numPr>
      <w:spacing w:before="240" w:after="120"/>
      <w:jc w:val="left"/>
    </w:pPr>
    <w:rPr>
      <w:sz w:val="24"/>
      <w:szCs w:val="24"/>
    </w:rPr>
  </w:style>
  <w:style w:type="paragraph" w:customStyle="1" w:styleId="Heading7-noTOC">
    <w:name w:val="Heading 7-no TOC"/>
    <w:basedOn w:val="Normal"/>
    <w:next w:val="Normal"/>
    <w:uiPriority w:val="99"/>
    <w:semiHidden/>
    <w:rsid w:val="00002A8B"/>
    <w:pPr>
      <w:keepNext/>
      <w:numPr>
        <w:ilvl w:val="6"/>
        <w:numId w:val="5"/>
      </w:numPr>
      <w:spacing w:before="240" w:after="120"/>
      <w:jc w:val="left"/>
    </w:pPr>
    <w:rPr>
      <w:i/>
      <w:iCs/>
      <w:sz w:val="22"/>
      <w:szCs w:val="22"/>
    </w:rPr>
  </w:style>
  <w:style w:type="paragraph" w:customStyle="1" w:styleId="Heading8-noTOC">
    <w:name w:val="Heading 8-no TOC"/>
    <w:basedOn w:val="Normal"/>
    <w:next w:val="Normal"/>
    <w:uiPriority w:val="99"/>
    <w:semiHidden/>
    <w:rsid w:val="00002A8B"/>
    <w:pPr>
      <w:keepNext/>
      <w:numPr>
        <w:ilvl w:val="7"/>
        <w:numId w:val="5"/>
      </w:numPr>
      <w:spacing w:before="240" w:after="120"/>
      <w:jc w:val="left"/>
    </w:pPr>
    <w:rPr>
      <w:i/>
      <w:iCs/>
      <w:sz w:val="24"/>
      <w:szCs w:val="24"/>
      <w:u w:val="single"/>
    </w:rPr>
  </w:style>
  <w:style w:type="paragraph" w:customStyle="1" w:styleId="Heading9-noTOC">
    <w:name w:val="Heading 9-no TOC"/>
    <w:basedOn w:val="Normal"/>
    <w:next w:val="Normal"/>
    <w:uiPriority w:val="99"/>
    <w:semiHidden/>
    <w:rsid w:val="00002A8B"/>
    <w:pPr>
      <w:keepNext/>
      <w:numPr>
        <w:ilvl w:val="8"/>
        <w:numId w:val="5"/>
      </w:numPr>
      <w:spacing w:before="240" w:after="120"/>
      <w:jc w:val="left"/>
    </w:pPr>
    <w:rPr>
      <w:b/>
      <w:bCs/>
      <w:sz w:val="22"/>
      <w:szCs w:val="22"/>
    </w:rPr>
  </w:style>
  <w:style w:type="paragraph" w:customStyle="1" w:styleId="section1">
    <w:name w:val="section1"/>
    <w:basedOn w:val="Normal"/>
    <w:uiPriority w:val="99"/>
    <w:rsid w:val="00002A8B"/>
    <w:pPr>
      <w:spacing w:before="100" w:beforeAutospacing="1" w:after="100" w:afterAutospacing="1"/>
      <w:jc w:val="left"/>
    </w:pPr>
    <w:rPr>
      <w:sz w:val="24"/>
      <w:szCs w:val="24"/>
      <w:lang w:eastAsia="en-GB"/>
    </w:rPr>
  </w:style>
  <w:style w:type="character" w:styleId="Strong">
    <w:name w:val="Strong"/>
    <w:basedOn w:val="DefaultParagraphFont"/>
    <w:uiPriority w:val="22"/>
    <w:qFormat/>
    <w:rsid w:val="00002A8B"/>
    <w:rPr>
      <w:rFonts w:cs="Times New Roman"/>
      <w:b/>
      <w:bCs/>
    </w:rPr>
  </w:style>
  <w:style w:type="character" w:styleId="CommentReference">
    <w:name w:val="annotation reference"/>
    <w:basedOn w:val="DefaultParagraphFont"/>
    <w:semiHidden/>
    <w:rsid w:val="00002A8B"/>
    <w:rPr>
      <w:rFonts w:cs="Times New Roman"/>
      <w:sz w:val="16"/>
      <w:szCs w:val="16"/>
    </w:rPr>
  </w:style>
  <w:style w:type="paragraph" w:styleId="CommentText">
    <w:name w:val="annotation text"/>
    <w:basedOn w:val="Normal"/>
    <w:link w:val="CommentTextChar"/>
    <w:semiHidden/>
    <w:rsid w:val="00002A8B"/>
  </w:style>
  <w:style w:type="character" w:customStyle="1" w:styleId="CommentTextChar">
    <w:name w:val="Comment Text Char"/>
    <w:basedOn w:val="DefaultParagraphFont"/>
    <w:link w:val="CommentText"/>
    <w:semiHidden/>
    <w:locked/>
    <w:rsid w:val="001C64AF"/>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002A8B"/>
    <w:rPr>
      <w:b/>
      <w:bCs/>
    </w:rPr>
  </w:style>
  <w:style w:type="character" w:customStyle="1" w:styleId="CommentSubjectChar">
    <w:name w:val="Comment Subject Char"/>
    <w:basedOn w:val="CommentTextChar"/>
    <w:link w:val="CommentSubject"/>
    <w:uiPriority w:val="99"/>
    <w:semiHidden/>
    <w:locked/>
    <w:rsid w:val="001C64AF"/>
    <w:rPr>
      <w:rFonts w:ascii="Arial" w:hAnsi="Arial" w:cs="Arial"/>
      <w:b/>
      <w:bCs/>
      <w:sz w:val="20"/>
      <w:szCs w:val="20"/>
      <w:lang w:val="en-GB"/>
    </w:rPr>
  </w:style>
  <w:style w:type="paragraph" w:customStyle="1" w:styleId="CellBodyR">
    <w:name w:val="CellBodyR"/>
    <w:basedOn w:val="cellbodyL"/>
    <w:uiPriority w:val="99"/>
    <w:rsid w:val="00002A8B"/>
    <w:pPr>
      <w:keepNext w:val="0"/>
      <w:spacing w:before="0" w:after="60" w:line="240" w:lineRule="auto"/>
      <w:jc w:val="right"/>
    </w:pPr>
    <w:rPr>
      <w:rFonts w:ascii="Arial" w:hAnsi="Arial" w:cs="Arial"/>
      <w:sz w:val="18"/>
      <w:szCs w:val="18"/>
    </w:rPr>
  </w:style>
  <w:style w:type="paragraph" w:customStyle="1" w:styleId="CellHeadingR0">
    <w:name w:val="CellHeadingR"/>
    <w:basedOn w:val="Normal"/>
    <w:uiPriority w:val="99"/>
    <w:rsid w:val="00002A8B"/>
    <w:pPr>
      <w:keepNext/>
      <w:spacing w:after="60"/>
      <w:jc w:val="right"/>
    </w:pPr>
    <w:rPr>
      <w:b/>
      <w:bCs/>
      <w:sz w:val="18"/>
      <w:szCs w:val="18"/>
    </w:rPr>
  </w:style>
  <w:style w:type="paragraph" w:styleId="DocumentMap">
    <w:name w:val="Document Map"/>
    <w:basedOn w:val="Normal"/>
    <w:link w:val="DocumentMapChar"/>
    <w:uiPriority w:val="99"/>
    <w:semiHidden/>
    <w:rsid w:val="00002A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C64AF"/>
    <w:rPr>
      <w:rFonts w:cs="Times New Roman"/>
      <w:sz w:val="2"/>
      <w:szCs w:val="2"/>
      <w:lang w:val="en-GB"/>
    </w:rPr>
  </w:style>
  <w:style w:type="paragraph" w:styleId="ListBullet">
    <w:name w:val="List Bullet"/>
    <w:basedOn w:val="Normal"/>
    <w:uiPriority w:val="99"/>
    <w:rsid w:val="00002A8B"/>
    <w:pPr>
      <w:numPr>
        <w:numId w:val="6"/>
      </w:numPr>
      <w:spacing w:before="160"/>
      <w:jc w:val="left"/>
    </w:pPr>
  </w:style>
  <w:style w:type="paragraph" w:styleId="ListBullet2">
    <w:name w:val="List Bullet 2"/>
    <w:basedOn w:val="ListBullet"/>
    <w:uiPriority w:val="99"/>
    <w:rsid w:val="00002A8B"/>
    <w:pPr>
      <w:numPr>
        <w:ilvl w:val="1"/>
      </w:numPr>
      <w:tabs>
        <w:tab w:val="num" w:pos="1440"/>
      </w:tabs>
    </w:pPr>
  </w:style>
  <w:style w:type="paragraph" w:styleId="ListBullet3">
    <w:name w:val="List Bullet 3"/>
    <w:basedOn w:val="ListBullet2"/>
    <w:uiPriority w:val="99"/>
    <w:rsid w:val="00002A8B"/>
    <w:pPr>
      <w:numPr>
        <w:ilvl w:val="2"/>
      </w:numPr>
      <w:tabs>
        <w:tab w:val="num" w:pos="1440"/>
        <w:tab w:val="num" w:pos="2160"/>
      </w:tabs>
    </w:pPr>
  </w:style>
  <w:style w:type="paragraph" w:styleId="ListBullet4">
    <w:name w:val="List Bullet 4"/>
    <w:basedOn w:val="ListBullet3"/>
    <w:uiPriority w:val="99"/>
    <w:rsid w:val="00002A8B"/>
    <w:pPr>
      <w:numPr>
        <w:ilvl w:val="3"/>
      </w:numPr>
      <w:tabs>
        <w:tab w:val="num" w:pos="1526"/>
        <w:tab w:val="num" w:pos="2880"/>
      </w:tabs>
    </w:pPr>
  </w:style>
  <w:style w:type="character" w:customStyle="1" w:styleId="apple-style-span">
    <w:name w:val="apple-style-span"/>
    <w:basedOn w:val="DefaultParagraphFont"/>
    <w:uiPriority w:val="99"/>
    <w:rsid w:val="0024157E"/>
    <w:rPr>
      <w:rFonts w:cs="Times New Roman"/>
    </w:rPr>
  </w:style>
  <w:style w:type="paragraph" w:customStyle="1" w:styleId="CellBodyL0">
    <w:name w:val="CellBodyL"/>
    <w:basedOn w:val="Normal"/>
    <w:uiPriority w:val="99"/>
    <w:rsid w:val="00FE19D4"/>
    <w:pPr>
      <w:spacing w:after="60"/>
      <w:jc w:val="left"/>
    </w:pPr>
    <w:rPr>
      <w:sz w:val="18"/>
      <w:szCs w:val="18"/>
    </w:rPr>
  </w:style>
  <w:style w:type="paragraph" w:customStyle="1" w:styleId="CellListBullet">
    <w:name w:val="CellListBullet"/>
    <w:basedOn w:val="Normal"/>
    <w:uiPriority w:val="99"/>
    <w:rsid w:val="002037CF"/>
    <w:pPr>
      <w:numPr>
        <w:numId w:val="7"/>
      </w:numPr>
      <w:spacing w:after="60"/>
      <w:jc w:val="left"/>
    </w:pPr>
    <w:rPr>
      <w:sz w:val="18"/>
      <w:szCs w:val="18"/>
      <w:lang w:val="en-US"/>
    </w:rPr>
  </w:style>
  <w:style w:type="paragraph" w:customStyle="1" w:styleId="CellListBullet2">
    <w:name w:val="CellListBullet2"/>
    <w:basedOn w:val="CellListBullet"/>
    <w:uiPriority w:val="99"/>
    <w:rsid w:val="002037CF"/>
    <w:pPr>
      <w:numPr>
        <w:ilvl w:val="1"/>
      </w:numPr>
    </w:pPr>
  </w:style>
  <w:style w:type="paragraph" w:styleId="Revision">
    <w:name w:val="Revision"/>
    <w:hidden/>
    <w:uiPriority w:val="99"/>
    <w:semiHidden/>
    <w:rsid w:val="005B339C"/>
    <w:rPr>
      <w:rFonts w:ascii="Arial" w:hAnsi="Arial" w:cs="Arial"/>
      <w:sz w:val="20"/>
      <w:szCs w:val="20"/>
      <w:lang w:val="en-GB"/>
    </w:rPr>
  </w:style>
  <w:style w:type="numbering" w:customStyle="1" w:styleId="Headings-noTOC">
    <w:name w:val="Headings-no TOC"/>
    <w:rsid w:val="00E010E4"/>
    <w:pPr>
      <w:numPr>
        <w:numId w:val="5"/>
      </w:numPr>
    </w:pPr>
  </w:style>
  <w:style w:type="paragraph" w:styleId="ListParagraph">
    <w:name w:val="List Paragraph"/>
    <w:basedOn w:val="Normal"/>
    <w:uiPriority w:val="34"/>
    <w:qFormat/>
    <w:rsid w:val="00FA45DB"/>
    <w:pPr>
      <w:ind w:left="720"/>
      <w:contextualSpacing/>
    </w:pPr>
  </w:style>
</w:styles>
</file>

<file path=word/webSettings.xml><?xml version="1.0" encoding="utf-8"?>
<w:webSettings xmlns:r="http://schemas.openxmlformats.org/officeDocument/2006/relationships" xmlns:w="http://schemas.openxmlformats.org/wordprocessingml/2006/main">
  <w:divs>
    <w:div w:id="73674362">
      <w:bodyDiv w:val="1"/>
      <w:marLeft w:val="0"/>
      <w:marRight w:val="0"/>
      <w:marTop w:val="0"/>
      <w:marBottom w:val="0"/>
      <w:divBdr>
        <w:top w:val="none" w:sz="0" w:space="0" w:color="auto"/>
        <w:left w:val="none" w:sz="0" w:space="0" w:color="auto"/>
        <w:bottom w:val="none" w:sz="0" w:space="0" w:color="auto"/>
        <w:right w:val="none" w:sz="0" w:space="0" w:color="auto"/>
      </w:divBdr>
    </w:div>
    <w:div w:id="280066958">
      <w:bodyDiv w:val="1"/>
      <w:marLeft w:val="0"/>
      <w:marRight w:val="0"/>
      <w:marTop w:val="0"/>
      <w:marBottom w:val="0"/>
      <w:divBdr>
        <w:top w:val="none" w:sz="0" w:space="0" w:color="auto"/>
        <w:left w:val="none" w:sz="0" w:space="0" w:color="auto"/>
        <w:bottom w:val="none" w:sz="0" w:space="0" w:color="auto"/>
        <w:right w:val="none" w:sz="0" w:space="0" w:color="auto"/>
      </w:divBdr>
    </w:div>
    <w:div w:id="358359112">
      <w:bodyDiv w:val="1"/>
      <w:marLeft w:val="0"/>
      <w:marRight w:val="0"/>
      <w:marTop w:val="0"/>
      <w:marBottom w:val="0"/>
      <w:divBdr>
        <w:top w:val="none" w:sz="0" w:space="0" w:color="auto"/>
        <w:left w:val="none" w:sz="0" w:space="0" w:color="auto"/>
        <w:bottom w:val="none" w:sz="0" w:space="0" w:color="auto"/>
        <w:right w:val="none" w:sz="0" w:space="0" w:color="auto"/>
      </w:divBdr>
    </w:div>
    <w:div w:id="944918056">
      <w:bodyDiv w:val="1"/>
      <w:marLeft w:val="0"/>
      <w:marRight w:val="0"/>
      <w:marTop w:val="0"/>
      <w:marBottom w:val="0"/>
      <w:divBdr>
        <w:top w:val="none" w:sz="0" w:space="0" w:color="auto"/>
        <w:left w:val="none" w:sz="0" w:space="0" w:color="auto"/>
        <w:bottom w:val="none" w:sz="0" w:space="0" w:color="auto"/>
        <w:right w:val="none" w:sz="0" w:space="0" w:color="auto"/>
      </w:divBdr>
    </w:div>
    <w:div w:id="1162740739">
      <w:bodyDiv w:val="1"/>
      <w:marLeft w:val="0"/>
      <w:marRight w:val="0"/>
      <w:marTop w:val="0"/>
      <w:marBottom w:val="0"/>
      <w:divBdr>
        <w:top w:val="none" w:sz="0" w:space="0" w:color="auto"/>
        <w:left w:val="none" w:sz="0" w:space="0" w:color="auto"/>
        <w:bottom w:val="none" w:sz="0" w:space="0" w:color="auto"/>
        <w:right w:val="none" w:sz="0" w:space="0" w:color="auto"/>
      </w:divBdr>
    </w:div>
    <w:div w:id="1190417618">
      <w:bodyDiv w:val="1"/>
      <w:marLeft w:val="0"/>
      <w:marRight w:val="0"/>
      <w:marTop w:val="0"/>
      <w:marBottom w:val="0"/>
      <w:divBdr>
        <w:top w:val="none" w:sz="0" w:space="0" w:color="auto"/>
        <w:left w:val="none" w:sz="0" w:space="0" w:color="auto"/>
        <w:bottom w:val="none" w:sz="0" w:space="0" w:color="auto"/>
        <w:right w:val="none" w:sz="0" w:space="0" w:color="auto"/>
      </w:divBdr>
    </w:div>
    <w:div w:id="1301837338">
      <w:bodyDiv w:val="1"/>
      <w:marLeft w:val="0"/>
      <w:marRight w:val="0"/>
      <w:marTop w:val="0"/>
      <w:marBottom w:val="0"/>
      <w:divBdr>
        <w:top w:val="none" w:sz="0" w:space="0" w:color="auto"/>
        <w:left w:val="none" w:sz="0" w:space="0" w:color="auto"/>
        <w:bottom w:val="none" w:sz="0" w:space="0" w:color="auto"/>
        <w:right w:val="none" w:sz="0" w:space="0" w:color="auto"/>
      </w:divBdr>
    </w:div>
    <w:div w:id="1383023881">
      <w:bodyDiv w:val="1"/>
      <w:marLeft w:val="0"/>
      <w:marRight w:val="0"/>
      <w:marTop w:val="0"/>
      <w:marBottom w:val="0"/>
      <w:divBdr>
        <w:top w:val="none" w:sz="0" w:space="0" w:color="auto"/>
        <w:left w:val="none" w:sz="0" w:space="0" w:color="auto"/>
        <w:bottom w:val="none" w:sz="0" w:space="0" w:color="auto"/>
        <w:right w:val="none" w:sz="0" w:space="0" w:color="auto"/>
      </w:divBdr>
      <w:divsChild>
        <w:div w:id="1091318863">
          <w:marLeft w:val="0"/>
          <w:marRight w:val="0"/>
          <w:marTop w:val="0"/>
          <w:marBottom w:val="0"/>
          <w:divBdr>
            <w:top w:val="none" w:sz="0" w:space="0" w:color="auto"/>
            <w:left w:val="none" w:sz="0" w:space="0" w:color="auto"/>
            <w:bottom w:val="none" w:sz="0" w:space="0" w:color="auto"/>
            <w:right w:val="none" w:sz="0" w:space="0" w:color="auto"/>
          </w:divBdr>
        </w:div>
      </w:divsChild>
    </w:div>
    <w:div w:id="1516771716">
      <w:bodyDiv w:val="1"/>
      <w:marLeft w:val="0"/>
      <w:marRight w:val="0"/>
      <w:marTop w:val="0"/>
      <w:marBottom w:val="0"/>
      <w:divBdr>
        <w:top w:val="none" w:sz="0" w:space="0" w:color="auto"/>
        <w:left w:val="none" w:sz="0" w:space="0" w:color="auto"/>
        <w:bottom w:val="none" w:sz="0" w:space="0" w:color="auto"/>
        <w:right w:val="none" w:sz="0" w:space="0" w:color="auto"/>
      </w:divBdr>
      <w:divsChild>
        <w:div w:id="707489765">
          <w:marLeft w:val="0"/>
          <w:marRight w:val="0"/>
          <w:marTop w:val="0"/>
          <w:marBottom w:val="0"/>
          <w:divBdr>
            <w:top w:val="none" w:sz="0" w:space="0" w:color="auto"/>
            <w:left w:val="none" w:sz="0" w:space="0" w:color="auto"/>
            <w:bottom w:val="none" w:sz="0" w:space="0" w:color="auto"/>
            <w:right w:val="none" w:sz="0" w:space="0" w:color="auto"/>
          </w:divBdr>
          <w:divsChild>
            <w:div w:id="1141924819">
              <w:marLeft w:val="0"/>
              <w:marRight w:val="0"/>
              <w:marTop w:val="0"/>
              <w:marBottom w:val="0"/>
              <w:divBdr>
                <w:top w:val="none" w:sz="0" w:space="0" w:color="auto"/>
                <w:left w:val="none" w:sz="0" w:space="0" w:color="auto"/>
                <w:bottom w:val="none" w:sz="0" w:space="0" w:color="auto"/>
                <w:right w:val="none" w:sz="0" w:space="0" w:color="auto"/>
              </w:divBdr>
              <w:divsChild>
                <w:div w:id="317468126">
                  <w:marLeft w:val="0"/>
                  <w:marRight w:val="0"/>
                  <w:marTop w:val="75"/>
                  <w:marBottom w:val="75"/>
                  <w:divBdr>
                    <w:top w:val="none" w:sz="0" w:space="0" w:color="auto"/>
                    <w:left w:val="none" w:sz="0" w:space="0" w:color="auto"/>
                    <w:bottom w:val="none" w:sz="0" w:space="0" w:color="auto"/>
                    <w:right w:val="none" w:sz="0" w:space="0" w:color="auto"/>
                  </w:divBdr>
                  <w:divsChild>
                    <w:div w:id="1957906768">
                      <w:marLeft w:val="0"/>
                      <w:marRight w:val="0"/>
                      <w:marTop w:val="0"/>
                      <w:marBottom w:val="0"/>
                      <w:divBdr>
                        <w:top w:val="none" w:sz="0" w:space="0" w:color="auto"/>
                        <w:left w:val="none" w:sz="0" w:space="0" w:color="auto"/>
                        <w:bottom w:val="none" w:sz="0" w:space="0" w:color="auto"/>
                        <w:right w:val="none" w:sz="0" w:space="0" w:color="auto"/>
                      </w:divBdr>
                      <w:divsChild>
                        <w:div w:id="1832603943">
                          <w:marLeft w:val="0"/>
                          <w:marRight w:val="0"/>
                          <w:marTop w:val="0"/>
                          <w:marBottom w:val="0"/>
                          <w:divBdr>
                            <w:top w:val="none" w:sz="0" w:space="0" w:color="auto"/>
                            <w:left w:val="none" w:sz="0" w:space="0" w:color="auto"/>
                            <w:bottom w:val="none" w:sz="0" w:space="0" w:color="auto"/>
                            <w:right w:val="none" w:sz="0" w:space="0" w:color="auto"/>
                          </w:divBdr>
                          <w:divsChild>
                            <w:div w:id="478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604116">
      <w:marLeft w:val="0"/>
      <w:marRight w:val="0"/>
      <w:marTop w:val="0"/>
      <w:marBottom w:val="0"/>
      <w:divBdr>
        <w:top w:val="none" w:sz="0" w:space="0" w:color="auto"/>
        <w:left w:val="none" w:sz="0" w:space="0" w:color="auto"/>
        <w:bottom w:val="none" w:sz="0" w:space="0" w:color="auto"/>
        <w:right w:val="none" w:sz="0" w:space="0" w:color="auto"/>
      </w:divBdr>
    </w:div>
    <w:div w:id="1960604117">
      <w:marLeft w:val="0"/>
      <w:marRight w:val="0"/>
      <w:marTop w:val="0"/>
      <w:marBottom w:val="0"/>
      <w:divBdr>
        <w:top w:val="none" w:sz="0" w:space="0" w:color="auto"/>
        <w:left w:val="none" w:sz="0" w:space="0" w:color="auto"/>
        <w:bottom w:val="none" w:sz="0" w:space="0" w:color="auto"/>
        <w:right w:val="none" w:sz="0" w:space="0" w:color="auto"/>
      </w:divBdr>
    </w:div>
    <w:div w:id="1960604118">
      <w:marLeft w:val="0"/>
      <w:marRight w:val="0"/>
      <w:marTop w:val="0"/>
      <w:marBottom w:val="0"/>
      <w:divBdr>
        <w:top w:val="none" w:sz="0" w:space="0" w:color="auto"/>
        <w:left w:val="none" w:sz="0" w:space="0" w:color="auto"/>
        <w:bottom w:val="none" w:sz="0" w:space="0" w:color="auto"/>
        <w:right w:val="none" w:sz="0" w:space="0" w:color="auto"/>
      </w:divBdr>
    </w:div>
    <w:div w:id="1960604119">
      <w:marLeft w:val="0"/>
      <w:marRight w:val="0"/>
      <w:marTop w:val="0"/>
      <w:marBottom w:val="0"/>
      <w:divBdr>
        <w:top w:val="none" w:sz="0" w:space="0" w:color="auto"/>
        <w:left w:val="none" w:sz="0" w:space="0" w:color="auto"/>
        <w:bottom w:val="none" w:sz="0" w:space="0" w:color="auto"/>
        <w:right w:val="none" w:sz="0" w:space="0" w:color="auto"/>
      </w:divBdr>
    </w:div>
    <w:div w:id="1960604120">
      <w:marLeft w:val="0"/>
      <w:marRight w:val="0"/>
      <w:marTop w:val="0"/>
      <w:marBottom w:val="0"/>
      <w:divBdr>
        <w:top w:val="none" w:sz="0" w:space="0" w:color="auto"/>
        <w:left w:val="none" w:sz="0" w:space="0" w:color="auto"/>
        <w:bottom w:val="none" w:sz="0" w:space="0" w:color="auto"/>
        <w:right w:val="none" w:sz="0" w:space="0" w:color="auto"/>
      </w:divBdr>
    </w:div>
    <w:div w:id="1960604121">
      <w:marLeft w:val="0"/>
      <w:marRight w:val="0"/>
      <w:marTop w:val="0"/>
      <w:marBottom w:val="0"/>
      <w:divBdr>
        <w:top w:val="none" w:sz="0" w:space="0" w:color="auto"/>
        <w:left w:val="none" w:sz="0" w:space="0" w:color="auto"/>
        <w:bottom w:val="none" w:sz="0" w:space="0" w:color="auto"/>
        <w:right w:val="none" w:sz="0" w:space="0" w:color="auto"/>
      </w:divBdr>
      <w:divsChild>
        <w:div w:id="1960604161">
          <w:marLeft w:val="0"/>
          <w:marRight w:val="0"/>
          <w:marTop w:val="0"/>
          <w:marBottom w:val="0"/>
          <w:divBdr>
            <w:top w:val="none" w:sz="0" w:space="0" w:color="auto"/>
            <w:left w:val="none" w:sz="0" w:space="0" w:color="auto"/>
            <w:bottom w:val="none" w:sz="0" w:space="0" w:color="auto"/>
            <w:right w:val="none" w:sz="0" w:space="0" w:color="auto"/>
          </w:divBdr>
        </w:div>
      </w:divsChild>
    </w:div>
    <w:div w:id="1960604122">
      <w:marLeft w:val="0"/>
      <w:marRight w:val="0"/>
      <w:marTop w:val="0"/>
      <w:marBottom w:val="0"/>
      <w:divBdr>
        <w:top w:val="none" w:sz="0" w:space="0" w:color="auto"/>
        <w:left w:val="none" w:sz="0" w:space="0" w:color="auto"/>
        <w:bottom w:val="none" w:sz="0" w:space="0" w:color="auto"/>
        <w:right w:val="none" w:sz="0" w:space="0" w:color="auto"/>
      </w:divBdr>
      <w:divsChild>
        <w:div w:id="1960604128">
          <w:marLeft w:val="0"/>
          <w:marRight w:val="0"/>
          <w:marTop w:val="0"/>
          <w:marBottom w:val="0"/>
          <w:divBdr>
            <w:top w:val="none" w:sz="0" w:space="0" w:color="auto"/>
            <w:left w:val="none" w:sz="0" w:space="0" w:color="auto"/>
            <w:bottom w:val="none" w:sz="0" w:space="0" w:color="auto"/>
            <w:right w:val="none" w:sz="0" w:space="0" w:color="auto"/>
          </w:divBdr>
          <w:divsChild>
            <w:div w:id="19606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123">
      <w:marLeft w:val="0"/>
      <w:marRight w:val="0"/>
      <w:marTop w:val="0"/>
      <w:marBottom w:val="0"/>
      <w:divBdr>
        <w:top w:val="none" w:sz="0" w:space="0" w:color="auto"/>
        <w:left w:val="none" w:sz="0" w:space="0" w:color="auto"/>
        <w:bottom w:val="none" w:sz="0" w:space="0" w:color="auto"/>
        <w:right w:val="none" w:sz="0" w:space="0" w:color="auto"/>
      </w:divBdr>
    </w:div>
    <w:div w:id="1960604124">
      <w:marLeft w:val="0"/>
      <w:marRight w:val="0"/>
      <w:marTop w:val="0"/>
      <w:marBottom w:val="0"/>
      <w:divBdr>
        <w:top w:val="none" w:sz="0" w:space="0" w:color="auto"/>
        <w:left w:val="none" w:sz="0" w:space="0" w:color="auto"/>
        <w:bottom w:val="none" w:sz="0" w:space="0" w:color="auto"/>
        <w:right w:val="none" w:sz="0" w:space="0" w:color="auto"/>
      </w:divBdr>
    </w:div>
    <w:div w:id="1960604125">
      <w:marLeft w:val="0"/>
      <w:marRight w:val="0"/>
      <w:marTop w:val="0"/>
      <w:marBottom w:val="0"/>
      <w:divBdr>
        <w:top w:val="none" w:sz="0" w:space="0" w:color="auto"/>
        <w:left w:val="none" w:sz="0" w:space="0" w:color="auto"/>
        <w:bottom w:val="none" w:sz="0" w:space="0" w:color="auto"/>
        <w:right w:val="none" w:sz="0" w:space="0" w:color="auto"/>
      </w:divBdr>
    </w:div>
    <w:div w:id="1960604126">
      <w:marLeft w:val="0"/>
      <w:marRight w:val="0"/>
      <w:marTop w:val="0"/>
      <w:marBottom w:val="0"/>
      <w:divBdr>
        <w:top w:val="none" w:sz="0" w:space="0" w:color="auto"/>
        <w:left w:val="none" w:sz="0" w:space="0" w:color="auto"/>
        <w:bottom w:val="none" w:sz="0" w:space="0" w:color="auto"/>
        <w:right w:val="none" w:sz="0" w:space="0" w:color="auto"/>
      </w:divBdr>
    </w:div>
    <w:div w:id="1960604127">
      <w:marLeft w:val="0"/>
      <w:marRight w:val="0"/>
      <w:marTop w:val="0"/>
      <w:marBottom w:val="0"/>
      <w:divBdr>
        <w:top w:val="none" w:sz="0" w:space="0" w:color="auto"/>
        <w:left w:val="none" w:sz="0" w:space="0" w:color="auto"/>
        <w:bottom w:val="none" w:sz="0" w:space="0" w:color="auto"/>
        <w:right w:val="none" w:sz="0" w:space="0" w:color="auto"/>
      </w:divBdr>
    </w:div>
    <w:div w:id="1960604132">
      <w:marLeft w:val="0"/>
      <w:marRight w:val="0"/>
      <w:marTop w:val="0"/>
      <w:marBottom w:val="0"/>
      <w:divBdr>
        <w:top w:val="none" w:sz="0" w:space="0" w:color="auto"/>
        <w:left w:val="none" w:sz="0" w:space="0" w:color="auto"/>
        <w:bottom w:val="none" w:sz="0" w:space="0" w:color="auto"/>
        <w:right w:val="none" w:sz="0" w:space="0" w:color="auto"/>
      </w:divBdr>
    </w:div>
    <w:div w:id="1960604133">
      <w:marLeft w:val="0"/>
      <w:marRight w:val="0"/>
      <w:marTop w:val="0"/>
      <w:marBottom w:val="0"/>
      <w:divBdr>
        <w:top w:val="none" w:sz="0" w:space="0" w:color="auto"/>
        <w:left w:val="none" w:sz="0" w:space="0" w:color="auto"/>
        <w:bottom w:val="none" w:sz="0" w:space="0" w:color="auto"/>
        <w:right w:val="none" w:sz="0" w:space="0" w:color="auto"/>
      </w:divBdr>
    </w:div>
    <w:div w:id="1960604135">
      <w:marLeft w:val="0"/>
      <w:marRight w:val="0"/>
      <w:marTop w:val="0"/>
      <w:marBottom w:val="0"/>
      <w:divBdr>
        <w:top w:val="none" w:sz="0" w:space="0" w:color="auto"/>
        <w:left w:val="none" w:sz="0" w:space="0" w:color="auto"/>
        <w:bottom w:val="none" w:sz="0" w:space="0" w:color="auto"/>
        <w:right w:val="none" w:sz="0" w:space="0" w:color="auto"/>
      </w:divBdr>
    </w:div>
    <w:div w:id="1960604136">
      <w:marLeft w:val="0"/>
      <w:marRight w:val="0"/>
      <w:marTop w:val="0"/>
      <w:marBottom w:val="0"/>
      <w:divBdr>
        <w:top w:val="none" w:sz="0" w:space="0" w:color="auto"/>
        <w:left w:val="none" w:sz="0" w:space="0" w:color="auto"/>
        <w:bottom w:val="none" w:sz="0" w:space="0" w:color="auto"/>
        <w:right w:val="none" w:sz="0" w:space="0" w:color="auto"/>
      </w:divBdr>
      <w:divsChild>
        <w:div w:id="1960604160">
          <w:marLeft w:val="0"/>
          <w:marRight w:val="0"/>
          <w:marTop w:val="0"/>
          <w:marBottom w:val="0"/>
          <w:divBdr>
            <w:top w:val="none" w:sz="0" w:space="0" w:color="auto"/>
            <w:left w:val="none" w:sz="0" w:space="0" w:color="auto"/>
            <w:bottom w:val="none" w:sz="0" w:space="0" w:color="auto"/>
            <w:right w:val="none" w:sz="0" w:space="0" w:color="auto"/>
          </w:divBdr>
          <w:divsChild>
            <w:div w:id="1960604166">
              <w:marLeft w:val="0"/>
              <w:marRight w:val="0"/>
              <w:marTop w:val="0"/>
              <w:marBottom w:val="0"/>
              <w:divBdr>
                <w:top w:val="none" w:sz="0" w:space="0" w:color="auto"/>
                <w:left w:val="none" w:sz="0" w:space="0" w:color="auto"/>
                <w:bottom w:val="none" w:sz="0" w:space="0" w:color="auto"/>
                <w:right w:val="none" w:sz="0" w:space="0" w:color="auto"/>
              </w:divBdr>
              <w:divsChild>
                <w:div w:id="1960604129">
                  <w:marLeft w:val="0"/>
                  <w:marRight w:val="0"/>
                  <w:marTop w:val="0"/>
                  <w:marBottom w:val="0"/>
                  <w:divBdr>
                    <w:top w:val="none" w:sz="0" w:space="0" w:color="auto"/>
                    <w:left w:val="none" w:sz="0" w:space="0" w:color="auto"/>
                    <w:bottom w:val="none" w:sz="0" w:space="0" w:color="auto"/>
                    <w:right w:val="none" w:sz="0" w:space="0" w:color="auto"/>
                  </w:divBdr>
                  <w:divsChild>
                    <w:div w:id="1960604155">
                      <w:marLeft w:val="0"/>
                      <w:marRight w:val="0"/>
                      <w:marTop w:val="0"/>
                      <w:marBottom w:val="0"/>
                      <w:divBdr>
                        <w:top w:val="none" w:sz="0" w:space="0" w:color="auto"/>
                        <w:left w:val="none" w:sz="0" w:space="0" w:color="auto"/>
                        <w:bottom w:val="none" w:sz="0" w:space="0" w:color="auto"/>
                        <w:right w:val="none" w:sz="0" w:space="0" w:color="auto"/>
                      </w:divBdr>
                      <w:divsChild>
                        <w:div w:id="1960604156">
                          <w:marLeft w:val="0"/>
                          <w:marRight w:val="0"/>
                          <w:marTop w:val="0"/>
                          <w:marBottom w:val="0"/>
                          <w:divBdr>
                            <w:top w:val="none" w:sz="0" w:space="0" w:color="auto"/>
                            <w:left w:val="none" w:sz="0" w:space="0" w:color="auto"/>
                            <w:bottom w:val="none" w:sz="0" w:space="0" w:color="auto"/>
                            <w:right w:val="none" w:sz="0" w:space="0" w:color="auto"/>
                          </w:divBdr>
                          <w:divsChild>
                            <w:div w:id="1960604131">
                              <w:marLeft w:val="0"/>
                              <w:marRight w:val="0"/>
                              <w:marTop w:val="0"/>
                              <w:marBottom w:val="0"/>
                              <w:divBdr>
                                <w:top w:val="none" w:sz="0" w:space="0" w:color="auto"/>
                                <w:left w:val="none" w:sz="0" w:space="0" w:color="auto"/>
                                <w:bottom w:val="none" w:sz="0" w:space="0" w:color="auto"/>
                                <w:right w:val="none" w:sz="0" w:space="0" w:color="auto"/>
                              </w:divBdr>
                              <w:divsChild>
                                <w:div w:id="1960604134">
                                  <w:marLeft w:val="0"/>
                                  <w:marRight w:val="0"/>
                                  <w:marTop w:val="0"/>
                                  <w:marBottom w:val="0"/>
                                  <w:divBdr>
                                    <w:top w:val="none" w:sz="0" w:space="0" w:color="auto"/>
                                    <w:left w:val="none" w:sz="0" w:space="0" w:color="auto"/>
                                    <w:bottom w:val="none" w:sz="0" w:space="0" w:color="auto"/>
                                    <w:right w:val="none" w:sz="0" w:space="0" w:color="auto"/>
                                  </w:divBdr>
                                  <w:divsChild>
                                    <w:div w:id="1960604169">
                                      <w:marLeft w:val="0"/>
                                      <w:marRight w:val="0"/>
                                      <w:marTop w:val="0"/>
                                      <w:marBottom w:val="0"/>
                                      <w:divBdr>
                                        <w:top w:val="none" w:sz="0" w:space="0" w:color="auto"/>
                                        <w:left w:val="none" w:sz="0" w:space="0" w:color="auto"/>
                                        <w:bottom w:val="none" w:sz="0" w:space="0" w:color="auto"/>
                                        <w:right w:val="none" w:sz="0" w:space="0" w:color="auto"/>
                                      </w:divBdr>
                                      <w:divsChild>
                                        <w:div w:id="19606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604137">
      <w:marLeft w:val="0"/>
      <w:marRight w:val="0"/>
      <w:marTop w:val="0"/>
      <w:marBottom w:val="0"/>
      <w:divBdr>
        <w:top w:val="none" w:sz="0" w:space="0" w:color="auto"/>
        <w:left w:val="none" w:sz="0" w:space="0" w:color="auto"/>
        <w:bottom w:val="none" w:sz="0" w:space="0" w:color="auto"/>
        <w:right w:val="none" w:sz="0" w:space="0" w:color="auto"/>
      </w:divBdr>
    </w:div>
    <w:div w:id="1960604138">
      <w:marLeft w:val="0"/>
      <w:marRight w:val="0"/>
      <w:marTop w:val="0"/>
      <w:marBottom w:val="0"/>
      <w:divBdr>
        <w:top w:val="none" w:sz="0" w:space="0" w:color="auto"/>
        <w:left w:val="none" w:sz="0" w:space="0" w:color="auto"/>
        <w:bottom w:val="none" w:sz="0" w:space="0" w:color="auto"/>
        <w:right w:val="none" w:sz="0" w:space="0" w:color="auto"/>
      </w:divBdr>
    </w:div>
    <w:div w:id="1960604140">
      <w:marLeft w:val="0"/>
      <w:marRight w:val="0"/>
      <w:marTop w:val="0"/>
      <w:marBottom w:val="0"/>
      <w:divBdr>
        <w:top w:val="none" w:sz="0" w:space="0" w:color="auto"/>
        <w:left w:val="none" w:sz="0" w:space="0" w:color="auto"/>
        <w:bottom w:val="none" w:sz="0" w:space="0" w:color="auto"/>
        <w:right w:val="none" w:sz="0" w:space="0" w:color="auto"/>
      </w:divBdr>
    </w:div>
    <w:div w:id="1960604142">
      <w:marLeft w:val="0"/>
      <w:marRight w:val="0"/>
      <w:marTop w:val="0"/>
      <w:marBottom w:val="0"/>
      <w:divBdr>
        <w:top w:val="none" w:sz="0" w:space="0" w:color="auto"/>
        <w:left w:val="none" w:sz="0" w:space="0" w:color="auto"/>
        <w:bottom w:val="none" w:sz="0" w:space="0" w:color="auto"/>
        <w:right w:val="none" w:sz="0" w:space="0" w:color="auto"/>
      </w:divBdr>
    </w:div>
    <w:div w:id="1960604143">
      <w:marLeft w:val="0"/>
      <w:marRight w:val="0"/>
      <w:marTop w:val="0"/>
      <w:marBottom w:val="0"/>
      <w:divBdr>
        <w:top w:val="none" w:sz="0" w:space="0" w:color="auto"/>
        <w:left w:val="none" w:sz="0" w:space="0" w:color="auto"/>
        <w:bottom w:val="none" w:sz="0" w:space="0" w:color="auto"/>
        <w:right w:val="none" w:sz="0" w:space="0" w:color="auto"/>
      </w:divBdr>
    </w:div>
    <w:div w:id="1960604144">
      <w:marLeft w:val="0"/>
      <w:marRight w:val="0"/>
      <w:marTop w:val="0"/>
      <w:marBottom w:val="0"/>
      <w:divBdr>
        <w:top w:val="none" w:sz="0" w:space="0" w:color="auto"/>
        <w:left w:val="none" w:sz="0" w:space="0" w:color="auto"/>
        <w:bottom w:val="none" w:sz="0" w:space="0" w:color="auto"/>
        <w:right w:val="none" w:sz="0" w:space="0" w:color="auto"/>
      </w:divBdr>
      <w:divsChild>
        <w:div w:id="1960604165">
          <w:marLeft w:val="0"/>
          <w:marRight w:val="0"/>
          <w:marTop w:val="0"/>
          <w:marBottom w:val="0"/>
          <w:divBdr>
            <w:top w:val="none" w:sz="0" w:space="0" w:color="auto"/>
            <w:left w:val="none" w:sz="0" w:space="0" w:color="auto"/>
            <w:bottom w:val="none" w:sz="0" w:space="0" w:color="auto"/>
            <w:right w:val="none" w:sz="0" w:space="0" w:color="auto"/>
          </w:divBdr>
        </w:div>
      </w:divsChild>
    </w:div>
    <w:div w:id="1960604145">
      <w:marLeft w:val="0"/>
      <w:marRight w:val="0"/>
      <w:marTop w:val="0"/>
      <w:marBottom w:val="0"/>
      <w:divBdr>
        <w:top w:val="none" w:sz="0" w:space="0" w:color="auto"/>
        <w:left w:val="none" w:sz="0" w:space="0" w:color="auto"/>
        <w:bottom w:val="none" w:sz="0" w:space="0" w:color="auto"/>
        <w:right w:val="none" w:sz="0" w:space="0" w:color="auto"/>
      </w:divBdr>
    </w:div>
    <w:div w:id="1960604147">
      <w:marLeft w:val="0"/>
      <w:marRight w:val="0"/>
      <w:marTop w:val="0"/>
      <w:marBottom w:val="0"/>
      <w:divBdr>
        <w:top w:val="none" w:sz="0" w:space="0" w:color="auto"/>
        <w:left w:val="none" w:sz="0" w:space="0" w:color="auto"/>
        <w:bottom w:val="none" w:sz="0" w:space="0" w:color="auto"/>
        <w:right w:val="none" w:sz="0" w:space="0" w:color="auto"/>
      </w:divBdr>
    </w:div>
    <w:div w:id="1960604148">
      <w:marLeft w:val="0"/>
      <w:marRight w:val="0"/>
      <w:marTop w:val="0"/>
      <w:marBottom w:val="0"/>
      <w:divBdr>
        <w:top w:val="none" w:sz="0" w:space="0" w:color="auto"/>
        <w:left w:val="none" w:sz="0" w:space="0" w:color="auto"/>
        <w:bottom w:val="none" w:sz="0" w:space="0" w:color="auto"/>
        <w:right w:val="none" w:sz="0" w:space="0" w:color="auto"/>
      </w:divBdr>
    </w:div>
    <w:div w:id="1960604149">
      <w:marLeft w:val="0"/>
      <w:marRight w:val="0"/>
      <w:marTop w:val="0"/>
      <w:marBottom w:val="0"/>
      <w:divBdr>
        <w:top w:val="none" w:sz="0" w:space="0" w:color="auto"/>
        <w:left w:val="none" w:sz="0" w:space="0" w:color="auto"/>
        <w:bottom w:val="none" w:sz="0" w:space="0" w:color="auto"/>
        <w:right w:val="none" w:sz="0" w:space="0" w:color="auto"/>
      </w:divBdr>
      <w:divsChild>
        <w:div w:id="1960604139">
          <w:marLeft w:val="0"/>
          <w:marRight w:val="0"/>
          <w:marTop w:val="0"/>
          <w:marBottom w:val="0"/>
          <w:divBdr>
            <w:top w:val="none" w:sz="0" w:space="0" w:color="auto"/>
            <w:left w:val="none" w:sz="0" w:space="0" w:color="auto"/>
            <w:bottom w:val="none" w:sz="0" w:space="0" w:color="auto"/>
            <w:right w:val="none" w:sz="0" w:space="0" w:color="auto"/>
          </w:divBdr>
        </w:div>
      </w:divsChild>
    </w:div>
    <w:div w:id="1960604150">
      <w:marLeft w:val="0"/>
      <w:marRight w:val="0"/>
      <w:marTop w:val="0"/>
      <w:marBottom w:val="0"/>
      <w:divBdr>
        <w:top w:val="none" w:sz="0" w:space="0" w:color="auto"/>
        <w:left w:val="none" w:sz="0" w:space="0" w:color="auto"/>
        <w:bottom w:val="none" w:sz="0" w:space="0" w:color="auto"/>
        <w:right w:val="none" w:sz="0" w:space="0" w:color="auto"/>
      </w:divBdr>
    </w:div>
    <w:div w:id="1960604152">
      <w:marLeft w:val="0"/>
      <w:marRight w:val="0"/>
      <w:marTop w:val="0"/>
      <w:marBottom w:val="0"/>
      <w:divBdr>
        <w:top w:val="none" w:sz="0" w:space="0" w:color="auto"/>
        <w:left w:val="none" w:sz="0" w:space="0" w:color="auto"/>
        <w:bottom w:val="none" w:sz="0" w:space="0" w:color="auto"/>
        <w:right w:val="none" w:sz="0" w:space="0" w:color="auto"/>
      </w:divBdr>
      <w:divsChild>
        <w:div w:id="1960604171">
          <w:marLeft w:val="0"/>
          <w:marRight w:val="0"/>
          <w:marTop w:val="0"/>
          <w:marBottom w:val="0"/>
          <w:divBdr>
            <w:top w:val="none" w:sz="0" w:space="0" w:color="auto"/>
            <w:left w:val="none" w:sz="0" w:space="0" w:color="auto"/>
            <w:bottom w:val="none" w:sz="0" w:space="0" w:color="auto"/>
            <w:right w:val="none" w:sz="0" w:space="0" w:color="auto"/>
          </w:divBdr>
        </w:div>
      </w:divsChild>
    </w:div>
    <w:div w:id="1960604153">
      <w:marLeft w:val="0"/>
      <w:marRight w:val="0"/>
      <w:marTop w:val="0"/>
      <w:marBottom w:val="0"/>
      <w:divBdr>
        <w:top w:val="none" w:sz="0" w:space="0" w:color="auto"/>
        <w:left w:val="none" w:sz="0" w:space="0" w:color="auto"/>
        <w:bottom w:val="none" w:sz="0" w:space="0" w:color="auto"/>
        <w:right w:val="none" w:sz="0" w:space="0" w:color="auto"/>
      </w:divBdr>
    </w:div>
    <w:div w:id="1960604154">
      <w:marLeft w:val="0"/>
      <w:marRight w:val="0"/>
      <w:marTop w:val="0"/>
      <w:marBottom w:val="0"/>
      <w:divBdr>
        <w:top w:val="none" w:sz="0" w:space="0" w:color="auto"/>
        <w:left w:val="none" w:sz="0" w:space="0" w:color="auto"/>
        <w:bottom w:val="none" w:sz="0" w:space="0" w:color="auto"/>
        <w:right w:val="none" w:sz="0" w:space="0" w:color="auto"/>
      </w:divBdr>
    </w:div>
    <w:div w:id="1960604157">
      <w:marLeft w:val="0"/>
      <w:marRight w:val="0"/>
      <w:marTop w:val="0"/>
      <w:marBottom w:val="0"/>
      <w:divBdr>
        <w:top w:val="none" w:sz="0" w:space="0" w:color="auto"/>
        <w:left w:val="none" w:sz="0" w:space="0" w:color="auto"/>
        <w:bottom w:val="none" w:sz="0" w:space="0" w:color="auto"/>
        <w:right w:val="none" w:sz="0" w:space="0" w:color="auto"/>
      </w:divBdr>
      <w:divsChild>
        <w:div w:id="1960604146">
          <w:marLeft w:val="0"/>
          <w:marRight w:val="0"/>
          <w:marTop w:val="0"/>
          <w:marBottom w:val="0"/>
          <w:divBdr>
            <w:top w:val="none" w:sz="0" w:space="0" w:color="auto"/>
            <w:left w:val="none" w:sz="0" w:space="0" w:color="auto"/>
            <w:bottom w:val="none" w:sz="0" w:space="0" w:color="auto"/>
            <w:right w:val="none" w:sz="0" w:space="0" w:color="auto"/>
          </w:divBdr>
        </w:div>
      </w:divsChild>
    </w:div>
    <w:div w:id="1960604158">
      <w:marLeft w:val="0"/>
      <w:marRight w:val="0"/>
      <w:marTop w:val="0"/>
      <w:marBottom w:val="0"/>
      <w:divBdr>
        <w:top w:val="none" w:sz="0" w:space="0" w:color="auto"/>
        <w:left w:val="none" w:sz="0" w:space="0" w:color="auto"/>
        <w:bottom w:val="none" w:sz="0" w:space="0" w:color="auto"/>
        <w:right w:val="none" w:sz="0" w:space="0" w:color="auto"/>
      </w:divBdr>
    </w:div>
    <w:div w:id="1960604159">
      <w:marLeft w:val="0"/>
      <w:marRight w:val="0"/>
      <w:marTop w:val="0"/>
      <w:marBottom w:val="0"/>
      <w:divBdr>
        <w:top w:val="none" w:sz="0" w:space="0" w:color="auto"/>
        <w:left w:val="none" w:sz="0" w:space="0" w:color="auto"/>
        <w:bottom w:val="none" w:sz="0" w:space="0" w:color="auto"/>
        <w:right w:val="none" w:sz="0" w:space="0" w:color="auto"/>
      </w:divBdr>
    </w:div>
    <w:div w:id="1960604162">
      <w:marLeft w:val="0"/>
      <w:marRight w:val="0"/>
      <w:marTop w:val="0"/>
      <w:marBottom w:val="0"/>
      <w:divBdr>
        <w:top w:val="none" w:sz="0" w:space="0" w:color="auto"/>
        <w:left w:val="none" w:sz="0" w:space="0" w:color="auto"/>
        <w:bottom w:val="none" w:sz="0" w:space="0" w:color="auto"/>
        <w:right w:val="none" w:sz="0" w:space="0" w:color="auto"/>
      </w:divBdr>
      <w:divsChild>
        <w:div w:id="1960604130">
          <w:marLeft w:val="0"/>
          <w:marRight w:val="0"/>
          <w:marTop w:val="0"/>
          <w:marBottom w:val="0"/>
          <w:divBdr>
            <w:top w:val="none" w:sz="0" w:space="0" w:color="auto"/>
            <w:left w:val="none" w:sz="0" w:space="0" w:color="auto"/>
            <w:bottom w:val="none" w:sz="0" w:space="0" w:color="auto"/>
            <w:right w:val="none" w:sz="0" w:space="0" w:color="auto"/>
          </w:divBdr>
        </w:div>
      </w:divsChild>
    </w:div>
    <w:div w:id="1960604163">
      <w:marLeft w:val="0"/>
      <w:marRight w:val="0"/>
      <w:marTop w:val="0"/>
      <w:marBottom w:val="0"/>
      <w:divBdr>
        <w:top w:val="none" w:sz="0" w:space="0" w:color="auto"/>
        <w:left w:val="none" w:sz="0" w:space="0" w:color="auto"/>
        <w:bottom w:val="none" w:sz="0" w:space="0" w:color="auto"/>
        <w:right w:val="none" w:sz="0" w:space="0" w:color="auto"/>
      </w:divBdr>
      <w:divsChild>
        <w:div w:id="1960604141">
          <w:marLeft w:val="0"/>
          <w:marRight w:val="0"/>
          <w:marTop w:val="0"/>
          <w:marBottom w:val="0"/>
          <w:divBdr>
            <w:top w:val="none" w:sz="0" w:space="0" w:color="auto"/>
            <w:left w:val="none" w:sz="0" w:space="0" w:color="auto"/>
            <w:bottom w:val="none" w:sz="0" w:space="0" w:color="auto"/>
            <w:right w:val="none" w:sz="0" w:space="0" w:color="auto"/>
          </w:divBdr>
        </w:div>
      </w:divsChild>
    </w:div>
    <w:div w:id="1960604164">
      <w:marLeft w:val="0"/>
      <w:marRight w:val="0"/>
      <w:marTop w:val="0"/>
      <w:marBottom w:val="0"/>
      <w:divBdr>
        <w:top w:val="none" w:sz="0" w:space="0" w:color="auto"/>
        <w:left w:val="none" w:sz="0" w:space="0" w:color="auto"/>
        <w:bottom w:val="none" w:sz="0" w:space="0" w:color="auto"/>
        <w:right w:val="none" w:sz="0" w:space="0" w:color="auto"/>
      </w:divBdr>
    </w:div>
    <w:div w:id="1960604167">
      <w:marLeft w:val="0"/>
      <w:marRight w:val="0"/>
      <w:marTop w:val="0"/>
      <w:marBottom w:val="0"/>
      <w:divBdr>
        <w:top w:val="none" w:sz="0" w:space="0" w:color="auto"/>
        <w:left w:val="none" w:sz="0" w:space="0" w:color="auto"/>
        <w:bottom w:val="none" w:sz="0" w:space="0" w:color="auto"/>
        <w:right w:val="none" w:sz="0" w:space="0" w:color="auto"/>
      </w:divBdr>
    </w:div>
    <w:div w:id="1960604168">
      <w:marLeft w:val="0"/>
      <w:marRight w:val="0"/>
      <w:marTop w:val="0"/>
      <w:marBottom w:val="0"/>
      <w:divBdr>
        <w:top w:val="none" w:sz="0" w:space="0" w:color="auto"/>
        <w:left w:val="none" w:sz="0" w:space="0" w:color="auto"/>
        <w:bottom w:val="none" w:sz="0" w:space="0" w:color="auto"/>
        <w:right w:val="none" w:sz="0" w:space="0" w:color="auto"/>
      </w:divBdr>
    </w:div>
    <w:div w:id="1960604170">
      <w:marLeft w:val="0"/>
      <w:marRight w:val="0"/>
      <w:marTop w:val="0"/>
      <w:marBottom w:val="0"/>
      <w:divBdr>
        <w:top w:val="none" w:sz="0" w:space="0" w:color="auto"/>
        <w:left w:val="none" w:sz="0" w:space="0" w:color="auto"/>
        <w:bottom w:val="none" w:sz="0" w:space="0" w:color="auto"/>
        <w:right w:val="none" w:sz="0" w:space="0" w:color="auto"/>
      </w:divBdr>
    </w:div>
    <w:div w:id="1960604178">
      <w:marLeft w:val="0"/>
      <w:marRight w:val="0"/>
      <w:marTop w:val="0"/>
      <w:marBottom w:val="0"/>
      <w:divBdr>
        <w:top w:val="none" w:sz="0" w:space="0" w:color="auto"/>
        <w:left w:val="none" w:sz="0" w:space="0" w:color="auto"/>
        <w:bottom w:val="none" w:sz="0" w:space="0" w:color="auto"/>
        <w:right w:val="none" w:sz="0" w:space="0" w:color="auto"/>
      </w:divBdr>
      <w:divsChild>
        <w:div w:id="1960604179">
          <w:marLeft w:val="0"/>
          <w:marRight w:val="0"/>
          <w:marTop w:val="0"/>
          <w:marBottom w:val="0"/>
          <w:divBdr>
            <w:top w:val="none" w:sz="0" w:space="0" w:color="auto"/>
            <w:left w:val="none" w:sz="0" w:space="0" w:color="auto"/>
            <w:bottom w:val="none" w:sz="0" w:space="0" w:color="auto"/>
            <w:right w:val="none" w:sz="0" w:space="0" w:color="auto"/>
          </w:divBdr>
          <w:divsChild>
            <w:div w:id="1960604184">
              <w:marLeft w:val="0"/>
              <w:marRight w:val="0"/>
              <w:marTop w:val="0"/>
              <w:marBottom w:val="0"/>
              <w:divBdr>
                <w:top w:val="none" w:sz="0" w:space="0" w:color="auto"/>
                <w:left w:val="none" w:sz="0" w:space="0" w:color="auto"/>
                <w:bottom w:val="none" w:sz="0" w:space="0" w:color="auto"/>
                <w:right w:val="none" w:sz="0" w:space="0" w:color="auto"/>
              </w:divBdr>
              <w:divsChild>
                <w:div w:id="1960604182">
                  <w:marLeft w:val="0"/>
                  <w:marRight w:val="0"/>
                  <w:marTop w:val="0"/>
                  <w:marBottom w:val="0"/>
                  <w:divBdr>
                    <w:top w:val="none" w:sz="0" w:space="0" w:color="auto"/>
                    <w:left w:val="none" w:sz="0" w:space="0" w:color="auto"/>
                    <w:bottom w:val="none" w:sz="0" w:space="0" w:color="auto"/>
                    <w:right w:val="none" w:sz="0" w:space="0" w:color="auto"/>
                  </w:divBdr>
                  <w:divsChild>
                    <w:div w:id="1960604174">
                      <w:marLeft w:val="0"/>
                      <w:marRight w:val="0"/>
                      <w:marTop w:val="0"/>
                      <w:marBottom w:val="0"/>
                      <w:divBdr>
                        <w:top w:val="none" w:sz="0" w:space="0" w:color="auto"/>
                        <w:left w:val="none" w:sz="0" w:space="0" w:color="auto"/>
                        <w:bottom w:val="none" w:sz="0" w:space="0" w:color="auto"/>
                        <w:right w:val="none" w:sz="0" w:space="0" w:color="auto"/>
                      </w:divBdr>
                      <w:divsChild>
                        <w:div w:id="1960604172">
                          <w:marLeft w:val="0"/>
                          <w:marRight w:val="0"/>
                          <w:marTop w:val="0"/>
                          <w:marBottom w:val="0"/>
                          <w:divBdr>
                            <w:top w:val="none" w:sz="0" w:space="0" w:color="auto"/>
                            <w:left w:val="none" w:sz="0" w:space="0" w:color="auto"/>
                            <w:bottom w:val="none" w:sz="0" w:space="0" w:color="auto"/>
                            <w:right w:val="none" w:sz="0" w:space="0" w:color="auto"/>
                          </w:divBdr>
                          <w:divsChild>
                            <w:div w:id="1960604181">
                              <w:marLeft w:val="0"/>
                              <w:marRight w:val="0"/>
                              <w:marTop w:val="0"/>
                              <w:marBottom w:val="0"/>
                              <w:divBdr>
                                <w:top w:val="none" w:sz="0" w:space="0" w:color="auto"/>
                                <w:left w:val="none" w:sz="0" w:space="0" w:color="auto"/>
                                <w:bottom w:val="none" w:sz="0" w:space="0" w:color="auto"/>
                                <w:right w:val="none" w:sz="0" w:space="0" w:color="auto"/>
                              </w:divBdr>
                              <w:divsChild>
                                <w:div w:id="1960604177">
                                  <w:marLeft w:val="0"/>
                                  <w:marRight w:val="0"/>
                                  <w:marTop w:val="0"/>
                                  <w:marBottom w:val="0"/>
                                  <w:divBdr>
                                    <w:top w:val="none" w:sz="0" w:space="0" w:color="auto"/>
                                    <w:left w:val="none" w:sz="0" w:space="0" w:color="auto"/>
                                    <w:bottom w:val="none" w:sz="0" w:space="0" w:color="auto"/>
                                    <w:right w:val="none" w:sz="0" w:space="0" w:color="auto"/>
                                  </w:divBdr>
                                  <w:divsChild>
                                    <w:div w:id="1960604183">
                                      <w:marLeft w:val="0"/>
                                      <w:marRight w:val="0"/>
                                      <w:marTop w:val="0"/>
                                      <w:marBottom w:val="0"/>
                                      <w:divBdr>
                                        <w:top w:val="none" w:sz="0" w:space="0" w:color="auto"/>
                                        <w:left w:val="none" w:sz="0" w:space="0" w:color="auto"/>
                                        <w:bottom w:val="none" w:sz="0" w:space="0" w:color="auto"/>
                                        <w:right w:val="none" w:sz="0" w:space="0" w:color="auto"/>
                                      </w:divBdr>
                                      <w:divsChild>
                                        <w:div w:id="1960604175">
                                          <w:marLeft w:val="0"/>
                                          <w:marRight w:val="0"/>
                                          <w:marTop w:val="0"/>
                                          <w:marBottom w:val="0"/>
                                          <w:divBdr>
                                            <w:top w:val="none" w:sz="0" w:space="0" w:color="auto"/>
                                            <w:left w:val="none" w:sz="0" w:space="0" w:color="auto"/>
                                            <w:bottom w:val="none" w:sz="0" w:space="0" w:color="auto"/>
                                            <w:right w:val="none" w:sz="0" w:space="0" w:color="auto"/>
                                          </w:divBdr>
                                          <w:divsChild>
                                            <w:div w:id="1960604186">
                                              <w:marLeft w:val="0"/>
                                              <w:marRight w:val="0"/>
                                              <w:marTop w:val="0"/>
                                              <w:marBottom w:val="0"/>
                                              <w:divBdr>
                                                <w:top w:val="none" w:sz="0" w:space="0" w:color="auto"/>
                                                <w:left w:val="none" w:sz="0" w:space="0" w:color="auto"/>
                                                <w:bottom w:val="none" w:sz="0" w:space="0" w:color="auto"/>
                                                <w:right w:val="none" w:sz="0" w:space="0" w:color="auto"/>
                                              </w:divBdr>
                                              <w:divsChild>
                                                <w:div w:id="1960604180">
                                                  <w:marLeft w:val="0"/>
                                                  <w:marRight w:val="0"/>
                                                  <w:marTop w:val="0"/>
                                                  <w:marBottom w:val="0"/>
                                                  <w:divBdr>
                                                    <w:top w:val="none" w:sz="0" w:space="0" w:color="auto"/>
                                                    <w:left w:val="none" w:sz="0" w:space="0" w:color="auto"/>
                                                    <w:bottom w:val="none" w:sz="0" w:space="0" w:color="auto"/>
                                                    <w:right w:val="none" w:sz="0" w:space="0" w:color="auto"/>
                                                  </w:divBdr>
                                                  <w:divsChild>
                                                    <w:div w:id="1960604173">
                                                      <w:marLeft w:val="0"/>
                                                      <w:marRight w:val="0"/>
                                                      <w:marTop w:val="0"/>
                                                      <w:marBottom w:val="0"/>
                                                      <w:divBdr>
                                                        <w:top w:val="none" w:sz="0" w:space="0" w:color="auto"/>
                                                        <w:left w:val="none" w:sz="0" w:space="0" w:color="auto"/>
                                                        <w:bottom w:val="none" w:sz="0" w:space="0" w:color="auto"/>
                                                        <w:right w:val="none" w:sz="0" w:space="0" w:color="auto"/>
                                                      </w:divBdr>
                                                      <w:divsChild>
                                                        <w:div w:id="1960604185">
                                                          <w:marLeft w:val="0"/>
                                                          <w:marRight w:val="0"/>
                                                          <w:marTop w:val="0"/>
                                                          <w:marBottom w:val="0"/>
                                                          <w:divBdr>
                                                            <w:top w:val="none" w:sz="0" w:space="0" w:color="auto"/>
                                                            <w:left w:val="none" w:sz="0" w:space="0" w:color="auto"/>
                                                            <w:bottom w:val="none" w:sz="0" w:space="0" w:color="auto"/>
                                                            <w:right w:val="none" w:sz="0" w:space="0" w:color="auto"/>
                                                          </w:divBdr>
                                                          <w:divsChild>
                                                            <w:div w:id="19606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643484">
      <w:bodyDiv w:val="1"/>
      <w:marLeft w:val="0"/>
      <w:marRight w:val="0"/>
      <w:marTop w:val="0"/>
      <w:marBottom w:val="0"/>
      <w:divBdr>
        <w:top w:val="none" w:sz="0" w:space="0" w:color="auto"/>
        <w:left w:val="none" w:sz="0" w:space="0" w:color="auto"/>
        <w:bottom w:val="none" w:sz="0" w:space="0" w:color="auto"/>
        <w:right w:val="none" w:sz="0" w:space="0" w:color="auto"/>
      </w:divBdr>
      <w:divsChild>
        <w:div w:id="169024187">
          <w:marLeft w:val="0"/>
          <w:marRight w:val="0"/>
          <w:marTop w:val="0"/>
          <w:marBottom w:val="0"/>
          <w:divBdr>
            <w:top w:val="none" w:sz="0" w:space="0" w:color="auto"/>
            <w:left w:val="none" w:sz="0" w:space="0" w:color="auto"/>
            <w:bottom w:val="none" w:sz="0" w:space="0" w:color="auto"/>
            <w:right w:val="none" w:sz="0" w:space="0" w:color="auto"/>
          </w:divBdr>
          <w:divsChild>
            <w:div w:id="1124739789">
              <w:marLeft w:val="0"/>
              <w:marRight w:val="0"/>
              <w:marTop w:val="0"/>
              <w:marBottom w:val="0"/>
              <w:divBdr>
                <w:top w:val="none" w:sz="0" w:space="0" w:color="auto"/>
                <w:left w:val="none" w:sz="0" w:space="0" w:color="auto"/>
                <w:bottom w:val="none" w:sz="0" w:space="0" w:color="auto"/>
                <w:right w:val="none" w:sz="0" w:space="0" w:color="auto"/>
              </w:divBdr>
              <w:divsChild>
                <w:div w:id="676232643">
                  <w:marLeft w:val="0"/>
                  <w:marRight w:val="0"/>
                  <w:marTop w:val="0"/>
                  <w:marBottom w:val="0"/>
                  <w:divBdr>
                    <w:top w:val="none" w:sz="0" w:space="0" w:color="auto"/>
                    <w:left w:val="none" w:sz="0" w:space="0" w:color="auto"/>
                    <w:bottom w:val="none" w:sz="0" w:space="0" w:color="auto"/>
                    <w:right w:val="none" w:sz="0" w:space="0" w:color="auto"/>
                  </w:divBdr>
                  <w:divsChild>
                    <w:div w:id="507595822">
                      <w:marLeft w:val="0"/>
                      <w:marRight w:val="0"/>
                      <w:marTop w:val="0"/>
                      <w:marBottom w:val="0"/>
                      <w:divBdr>
                        <w:top w:val="none" w:sz="0" w:space="0" w:color="auto"/>
                        <w:left w:val="none" w:sz="0" w:space="0" w:color="auto"/>
                        <w:bottom w:val="none" w:sz="0" w:space="0" w:color="auto"/>
                        <w:right w:val="none" w:sz="0" w:space="0" w:color="auto"/>
                      </w:divBdr>
                      <w:divsChild>
                        <w:div w:id="603346714">
                          <w:marLeft w:val="0"/>
                          <w:marRight w:val="0"/>
                          <w:marTop w:val="0"/>
                          <w:marBottom w:val="0"/>
                          <w:divBdr>
                            <w:top w:val="none" w:sz="0" w:space="0" w:color="auto"/>
                            <w:left w:val="none" w:sz="0" w:space="0" w:color="auto"/>
                            <w:bottom w:val="none" w:sz="0" w:space="0" w:color="auto"/>
                            <w:right w:val="none" w:sz="0" w:space="0" w:color="auto"/>
                          </w:divBdr>
                          <w:divsChild>
                            <w:div w:id="860818000">
                              <w:marLeft w:val="0"/>
                              <w:marRight w:val="0"/>
                              <w:marTop w:val="0"/>
                              <w:marBottom w:val="0"/>
                              <w:divBdr>
                                <w:top w:val="none" w:sz="0" w:space="0" w:color="auto"/>
                                <w:left w:val="none" w:sz="0" w:space="0" w:color="auto"/>
                                <w:bottom w:val="none" w:sz="0" w:space="0" w:color="auto"/>
                                <w:right w:val="none" w:sz="0" w:space="0" w:color="auto"/>
                              </w:divBdr>
                              <w:divsChild>
                                <w:div w:id="1127697104">
                                  <w:marLeft w:val="0"/>
                                  <w:marRight w:val="0"/>
                                  <w:marTop w:val="0"/>
                                  <w:marBottom w:val="0"/>
                                  <w:divBdr>
                                    <w:top w:val="none" w:sz="0" w:space="0" w:color="auto"/>
                                    <w:left w:val="none" w:sz="0" w:space="0" w:color="auto"/>
                                    <w:bottom w:val="none" w:sz="0" w:space="0" w:color="auto"/>
                                    <w:right w:val="none" w:sz="0" w:space="0" w:color="auto"/>
                                  </w:divBdr>
                                  <w:divsChild>
                                    <w:div w:id="196821078">
                                      <w:marLeft w:val="0"/>
                                      <w:marRight w:val="0"/>
                                      <w:marTop w:val="0"/>
                                      <w:marBottom w:val="0"/>
                                      <w:divBdr>
                                        <w:top w:val="none" w:sz="0" w:space="0" w:color="auto"/>
                                        <w:left w:val="none" w:sz="0" w:space="0" w:color="auto"/>
                                        <w:bottom w:val="none" w:sz="0" w:space="0" w:color="auto"/>
                                        <w:right w:val="none" w:sz="0" w:space="0" w:color="auto"/>
                                      </w:divBdr>
                                      <w:divsChild>
                                        <w:div w:id="945886386">
                                          <w:marLeft w:val="0"/>
                                          <w:marRight w:val="0"/>
                                          <w:marTop w:val="0"/>
                                          <w:marBottom w:val="0"/>
                                          <w:divBdr>
                                            <w:top w:val="none" w:sz="0" w:space="0" w:color="auto"/>
                                            <w:left w:val="none" w:sz="0" w:space="0" w:color="auto"/>
                                            <w:bottom w:val="none" w:sz="0" w:space="0" w:color="auto"/>
                                            <w:right w:val="none" w:sz="0" w:space="0" w:color="auto"/>
                                          </w:divBdr>
                                          <w:divsChild>
                                            <w:div w:id="1320235880">
                                              <w:marLeft w:val="0"/>
                                              <w:marRight w:val="0"/>
                                              <w:marTop w:val="0"/>
                                              <w:marBottom w:val="0"/>
                                              <w:divBdr>
                                                <w:top w:val="none" w:sz="0" w:space="0" w:color="auto"/>
                                                <w:left w:val="none" w:sz="0" w:space="0" w:color="auto"/>
                                                <w:bottom w:val="none" w:sz="0" w:space="0" w:color="auto"/>
                                                <w:right w:val="none" w:sz="0" w:space="0" w:color="auto"/>
                                              </w:divBdr>
                                              <w:divsChild>
                                                <w:div w:id="90009570">
                                                  <w:marLeft w:val="0"/>
                                                  <w:marRight w:val="0"/>
                                                  <w:marTop w:val="0"/>
                                                  <w:marBottom w:val="0"/>
                                                  <w:divBdr>
                                                    <w:top w:val="none" w:sz="0" w:space="0" w:color="auto"/>
                                                    <w:left w:val="none" w:sz="0" w:space="0" w:color="auto"/>
                                                    <w:bottom w:val="none" w:sz="0" w:space="0" w:color="auto"/>
                                                    <w:right w:val="none" w:sz="0" w:space="0" w:color="auto"/>
                                                  </w:divBdr>
                                                  <w:divsChild>
                                                    <w:div w:id="419180761">
                                                      <w:marLeft w:val="0"/>
                                                      <w:marRight w:val="0"/>
                                                      <w:marTop w:val="0"/>
                                                      <w:marBottom w:val="0"/>
                                                      <w:divBdr>
                                                        <w:top w:val="none" w:sz="0" w:space="0" w:color="auto"/>
                                                        <w:left w:val="none" w:sz="0" w:space="0" w:color="auto"/>
                                                        <w:bottom w:val="none" w:sz="0" w:space="0" w:color="auto"/>
                                                        <w:right w:val="none" w:sz="0" w:space="0" w:color="auto"/>
                                                      </w:divBdr>
                                                      <w:divsChild>
                                                        <w:div w:id="1845238339">
                                                          <w:marLeft w:val="0"/>
                                                          <w:marRight w:val="0"/>
                                                          <w:marTop w:val="0"/>
                                                          <w:marBottom w:val="0"/>
                                                          <w:divBdr>
                                                            <w:top w:val="none" w:sz="0" w:space="0" w:color="auto"/>
                                                            <w:left w:val="none" w:sz="0" w:space="0" w:color="auto"/>
                                                            <w:bottom w:val="none" w:sz="0" w:space="0" w:color="auto"/>
                                                            <w:right w:val="none" w:sz="0" w:space="0" w:color="auto"/>
                                                          </w:divBdr>
                                                          <w:divsChild>
                                                            <w:div w:id="5988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vandermeulen@gartner.co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tn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artner.com/doc/2665319" TargetMode="External"/><Relationship Id="rId4" Type="http://schemas.openxmlformats.org/officeDocument/2006/relationships/settings" Target="settings.xml"/><Relationship Id="rId9" Type="http://schemas.openxmlformats.org/officeDocument/2006/relationships/hyperlink" Target="mailto:janessa.rivera@gartner.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C19BA-5053-42D4-8ED7-FD209412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19990729</vt:lpstr>
    </vt:vector>
  </TitlesOfParts>
  <Company>Gartner</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19990729</dc:title>
  <dc:creator>GartnerGroup</dc:creator>
  <dc:description>GartnerGroup Reports IT Spending to Rise 67 Percent by 2002</dc:description>
  <cp:lastModifiedBy>lgoasduf</cp:lastModifiedBy>
  <cp:revision>2</cp:revision>
  <cp:lastPrinted>2014-02-12T11:57:00Z</cp:lastPrinted>
  <dcterms:created xsi:type="dcterms:W3CDTF">2014-02-13T07:20:00Z</dcterms:created>
  <dcterms:modified xsi:type="dcterms:W3CDTF">2014-02-13T07:20:00Z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o">
    <vt:lpwstr>19990729</vt:lpwstr>
  </property>
  <property fmtid="{D5CDD505-2E9C-101B-9397-08002B2CF9AE}" pid="3" name="PubCode">
    <vt:lpwstr> </vt:lpwstr>
  </property>
  <property fmtid="{D5CDD505-2E9C-101B-9397-08002B2CF9AE}" pid="4" name="PubDate">
    <vt:lpwstr>07/29/1999</vt:lpwstr>
  </property>
  <property fmtid="{D5CDD505-2E9C-101B-9397-08002B2CF9AE}" pid="5" name="Service">
    <vt:lpwstr>Collateral</vt:lpwstr>
  </property>
  <property fmtid="{D5CDD505-2E9C-101B-9397-08002B2CF9AE}" pid="6" name="BusUnit">
    <vt:lpwstr>GartnerGroup</vt:lpwstr>
  </property>
  <property fmtid="{D5CDD505-2E9C-101B-9397-08002B2CF9AE}" pid="7" name="DocCode">
    <vt:lpwstr> </vt:lpwstr>
  </property>
  <property fmtid="{D5CDD505-2E9C-101B-9397-08002B2CF9AE}" pid="8" name="DocTypeDesc">
    <vt:lpwstr>Collateral</vt:lpwstr>
  </property>
  <property fmtid="{D5CDD505-2E9C-101B-9397-08002B2CF9AE}" pid="9" name="ExpirationDate">
    <vt:lpwstr>01/29/2000</vt:lpwstr>
  </property>
  <property fmtid="{D5CDD505-2E9C-101B-9397-08002B2CF9AE}" pid="10" name="SubTypeAbbrev">
    <vt:lpwstr>PR</vt:lpwstr>
  </property>
  <property fmtid="{D5CDD505-2E9C-101B-9397-08002B2CF9AE}" pid="11" name="SubTypeDesc">
    <vt:lpwstr>Press Release</vt:lpwstr>
  </property>
  <property fmtid="{D5CDD505-2E9C-101B-9397-08002B2CF9AE}" pid="12" name="DocTypeAbbrev">
    <vt:lpwstr>COL</vt:lpwstr>
  </property>
  <property fmtid="{D5CDD505-2E9C-101B-9397-08002B2CF9AE}" pid="13" name="Language">
    <vt:lpwstr>ENGLISH</vt:lpwstr>
  </property>
  <property fmtid="{D5CDD505-2E9C-101B-9397-08002B2CF9AE}" pid="14" name="Company">
    <vt:lpwstr> </vt:lpwstr>
  </property>
  <property fmtid="{D5CDD505-2E9C-101B-9397-08002B2CF9AE}" pid="15" name="ContentType">
    <vt:lpwstr>Marketing</vt:lpwstr>
  </property>
  <property fmtid="{D5CDD505-2E9C-101B-9397-08002B2CF9AE}" pid="16" name="Deliverable">
    <vt:lpwstr> </vt:lpwstr>
  </property>
  <property fmtid="{D5CDD505-2E9C-101B-9397-08002B2CF9AE}" pid="17" name="DocClass">
    <vt:lpwstr> </vt:lpwstr>
  </property>
  <property fmtid="{D5CDD505-2E9C-101B-9397-08002B2CF9AE}" pid="18" name="DocSubType2">
    <vt:lpwstr> </vt:lpwstr>
  </property>
  <property fmtid="{D5CDD505-2E9C-101B-9397-08002B2CF9AE}" pid="19" name="DocAuthor">
    <vt:lpwstr>Allison Haines</vt:lpwstr>
  </property>
  <property fmtid="{D5CDD505-2E9C-101B-9397-08002B2CF9AE}" pid="20" name="source">
    <vt:lpwstr>gg</vt:lpwstr>
  </property>
</Properties>
</file>