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49" w:rsidRPr="00955B1E" w:rsidRDefault="002E7649" w:rsidP="00652224">
      <w:pPr>
        <w:pStyle w:val="contact"/>
        <w:widowControl/>
        <w:tabs>
          <w:tab w:val="clear" w:pos="9180"/>
        </w:tabs>
        <w:rPr>
          <w:rFonts w:ascii="Arial" w:hAnsi="Arial" w:cs="Arial"/>
        </w:rPr>
      </w:pPr>
      <w:r w:rsidRPr="00955B1E">
        <w:rPr>
          <w:rFonts w:ascii="Arial" w:hAnsi="Arial" w:cs="Arial"/>
        </w:rPr>
        <w:t>FOR IMMEDIATE RELEASE</w:t>
      </w:r>
    </w:p>
    <w:p w:rsidR="00BD7CA7" w:rsidRDefault="00BD7CA7" w:rsidP="00652224">
      <w:pPr>
        <w:pStyle w:val="contact"/>
        <w:widowControl/>
        <w:rPr>
          <w:rFonts w:ascii="Arial" w:hAnsi="Arial" w:cs="Arial"/>
          <w:smallCaps/>
          <w:color w:val="000000"/>
        </w:rPr>
      </w:pPr>
    </w:p>
    <w:p w:rsidR="002E7649" w:rsidRPr="00955B1E" w:rsidRDefault="002E7649" w:rsidP="00652224">
      <w:pPr>
        <w:pStyle w:val="contact"/>
        <w:widowControl/>
        <w:rPr>
          <w:rFonts w:ascii="Arial" w:hAnsi="Arial" w:cs="Arial"/>
          <w:color w:val="000000"/>
        </w:rPr>
      </w:pPr>
      <w:r w:rsidRPr="00955B1E">
        <w:rPr>
          <w:rFonts w:ascii="Arial" w:hAnsi="Arial" w:cs="Arial"/>
          <w:smallCaps/>
          <w:color w:val="000000"/>
        </w:rPr>
        <w:t>CONTACTS:</w:t>
      </w:r>
    </w:p>
    <w:p w:rsidR="002E7649" w:rsidRPr="00486E9C" w:rsidRDefault="00235144" w:rsidP="00652224">
      <w:pPr>
        <w:pStyle w:val="contact"/>
        <w:widowControl/>
        <w:rPr>
          <w:rFonts w:ascii="Arial" w:hAnsi="Arial" w:cs="Arial"/>
          <w:color w:val="000000"/>
        </w:rPr>
      </w:pPr>
      <w:r w:rsidRPr="00486E9C">
        <w:rPr>
          <w:rFonts w:ascii="Arial" w:hAnsi="Arial" w:cs="Arial"/>
          <w:color w:val="000000"/>
        </w:rPr>
        <w:t>Rob van der Meulen</w:t>
      </w:r>
      <w:r w:rsidR="002E7649" w:rsidRPr="00486E9C">
        <w:rPr>
          <w:rFonts w:ascii="Arial" w:hAnsi="Arial" w:cs="Arial"/>
          <w:color w:val="000000"/>
        </w:rPr>
        <w:tab/>
      </w:r>
      <w:proofErr w:type="spellStart"/>
      <w:r w:rsidR="004477B1" w:rsidRPr="00486E9C">
        <w:rPr>
          <w:rFonts w:ascii="Arial" w:hAnsi="Arial" w:cs="Arial"/>
          <w:color w:val="000000"/>
        </w:rPr>
        <w:t>Janessa</w:t>
      </w:r>
      <w:proofErr w:type="spellEnd"/>
      <w:r w:rsidR="004477B1" w:rsidRPr="00486E9C">
        <w:rPr>
          <w:rFonts w:ascii="Arial" w:hAnsi="Arial" w:cs="Arial"/>
          <w:color w:val="000000"/>
        </w:rPr>
        <w:t xml:space="preserve"> Rivera</w:t>
      </w:r>
    </w:p>
    <w:p w:rsidR="002E7649" w:rsidRPr="00EB08C0" w:rsidRDefault="002E7649" w:rsidP="00652224">
      <w:pPr>
        <w:pStyle w:val="contact"/>
        <w:widowControl/>
        <w:rPr>
          <w:rFonts w:ascii="Arial" w:hAnsi="Arial" w:cs="Arial"/>
          <w:color w:val="000000"/>
        </w:rPr>
      </w:pPr>
      <w:r w:rsidRPr="00EB08C0">
        <w:rPr>
          <w:rFonts w:ascii="Arial" w:hAnsi="Arial" w:cs="Arial"/>
          <w:color w:val="000000"/>
        </w:rPr>
        <w:t>Gartner</w:t>
      </w:r>
      <w:r w:rsidRPr="00073FD6">
        <w:rPr>
          <w:rFonts w:ascii="Arial" w:hAnsi="Arial" w:cs="Arial"/>
          <w:color w:val="000000"/>
        </w:rPr>
        <w:tab/>
      </w:r>
      <w:r w:rsidRPr="00EB08C0">
        <w:rPr>
          <w:rFonts w:ascii="Arial" w:hAnsi="Arial" w:cs="Arial"/>
          <w:color w:val="000000"/>
        </w:rPr>
        <w:t>Gartner</w:t>
      </w:r>
    </w:p>
    <w:p w:rsidR="002E7649" w:rsidRPr="00EB08C0" w:rsidRDefault="002E7649" w:rsidP="00652224">
      <w:pPr>
        <w:pStyle w:val="contact"/>
        <w:widowControl/>
        <w:rPr>
          <w:rFonts w:ascii="Arial" w:hAnsi="Arial" w:cs="Arial"/>
          <w:color w:val="000000"/>
        </w:rPr>
      </w:pPr>
      <w:r w:rsidRPr="00EB08C0">
        <w:rPr>
          <w:rFonts w:ascii="Arial" w:hAnsi="Arial" w:cs="Arial"/>
        </w:rPr>
        <w:t>+ 44 (0)</w:t>
      </w:r>
      <w:r w:rsidRPr="00EB08C0">
        <w:rPr>
          <w:rFonts w:ascii="Arial" w:hAnsi="Arial" w:cs="Arial"/>
          <w:b/>
          <w:bCs/>
        </w:rPr>
        <w:t xml:space="preserve"> </w:t>
      </w:r>
      <w:r w:rsidRPr="00EB08C0">
        <w:rPr>
          <w:rStyle w:val="Strong"/>
          <w:rFonts w:ascii="Arial" w:hAnsi="Arial" w:cs="Arial"/>
          <w:b w:val="0"/>
          <w:bCs w:val="0"/>
        </w:rPr>
        <w:t>1784 267 738</w:t>
      </w:r>
      <w:r w:rsidRPr="00073FD6">
        <w:rPr>
          <w:rFonts w:ascii="Arial" w:hAnsi="Arial" w:cs="Arial"/>
          <w:color w:val="000000"/>
        </w:rPr>
        <w:tab/>
      </w:r>
      <w:r w:rsidRPr="00EB08C0">
        <w:rPr>
          <w:rFonts w:ascii="Arial" w:hAnsi="Arial" w:cs="Arial"/>
          <w:color w:val="000000"/>
        </w:rPr>
        <w:t xml:space="preserve">+ 1 408 </w:t>
      </w:r>
      <w:r w:rsidR="003F4749">
        <w:rPr>
          <w:rFonts w:ascii="Arial" w:hAnsi="Arial" w:cs="Arial"/>
          <w:color w:val="000000"/>
        </w:rPr>
        <w:t>709</w:t>
      </w:r>
      <w:r w:rsidR="003F4749" w:rsidRPr="00EB08C0">
        <w:rPr>
          <w:rFonts w:ascii="Arial" w:hAnsi="Arial" w:cs="Arial"/>
          <w:color w:val="000000"/>
        </w:rPr>
        <w:t xml:space="preserve"> </w:t>
      </w:r>
      <w:r w:rsidR="003F4749">
        <w:rPr>
          <w:rFonts w:ascii="Arial" w:hAnsi="Arial" w:cs="Arial"/>
          <w:color w:val="000000"/>
        </w:rPr>
        <w:t>8220</w:t>
      </w:r>
    </w:p>
    <w:p w:rsidR="002E7649" w:rsidRPr="00235144" w:rsidRDefault="00761D0B" w:rsidP="00652224">
      <w:pPr>
        <w:pStyle w:val="contact"/>
        <w:widowControl/>
        <w:rPr>
          <w:rFonts w:ascii="Arial" w:hAnsi="Arial" w:cs="Arial"/>
        </w:rPr>
      </w:pPr>
      <w:hyperlink r:id="rId8" w:history="1">
        <w:r w:rsidR="00235144" w:rsidRPr="00832263">
          <w:rPr>
            <w:rStyle w:val="Hyperlink"/>
            <w:rFonts w:ascii="Arial" w:hAnsi="Arial" w:cs="Arial"/>
          </w:rPr>
          <w:t>rob.vandermeulen@gartner.com</w:t>
        </w:r>
      </w:hyperlink>
      <w:r w:rsidR="00235144">
        <w:rPr>
          <w:rFonts w:ascii="Arial" w:hAnsi="Arial" w:cs="Arial"/>
        </w:rPr>
        <w:tab/>
      </w:r>
      <w:hyperlink r:id="rId9" w:history="1">
        <w:r w:rsidR="00235144" w:rsidRPr="00832263">
          <w:rPr>
            <w:rStyle w:val="Hyperlink"/>
            <w:rFonts w:ascii="Arial" w:hAnsi="Arial" w:cs="Arial"/>
          </w:rPr>
          <w:t>janessa.rivera@gartner.com</w:t>
        </w:r>
      </w:hyperlink>
    </w:p>
    <w:p w:rsidR="002E7649" w:rsidRPr="00EB08C0" w:rsidRDefault="002E7649">
      <w:pPr>
        <w:pStyle w:val="contact"/>
        <w:widowControl/>
        <w:rPr>
          <w:rFonts w:ascii="Arial" w:hAnsi="Arial" w:cs="Arial"/>
        </w:rPr>
      </w:pPr>
    </w:p>
    <w:p w:rsidR="00AA7C11" w:rsidRDefault="002E7649" w:rsidP="00652224">
      <w:pPr>
        <w:spacing w:after="160"/>
        <w:jc w:val="center"/>
        <w:rPr>
          <w:b/>
          <w:bCs/>
          <w:sz w:val="24"/>
          <w:szCs w:val="24"/>
        </w:rPr>
      </w:pPr>
      <w:bookmarkStart w:id="0" w:name="OLE_LINK1"/>
      <w:r w:rsidRPr="00955B1E">
        <w:rPr>
          <w:b/>
          <w:bCs/>
          <w:sz w:val="24"/>
          <w:szCs w:val="24"/>
        </w:rPr>
        <w:t>Gartner Says</w:t>
      </w:r>
      <w:r w:rsidR="00D54D2B">
        <w:rPr>
          <w:b/>
          <w:bCs/>
          <w:sz w:val="24"/>
          <w:szCs w:val="24"/>
        </w:rPr>
        <w:t xml:space="preserve"> </w:t>
      </w:r>
      <w:r w:rsidR="001C04E9">
        <w:rPr>
          <w:b/>
          <w:bCs/>
          <w:sz w:val="24"/>
          <w:szCs w:val="24"/>
        </w:rPr>
        <w:t>Smartphone</w:t>
      </w:r>
      <w:r w:rsidR="00AA7C11">
        <w:rPr>
          <w:b/>
          <w:bCs/>
          <w:sz w:val="24"/>
          <w:szCs w:val="24"/>
        </w:rPr>
        <w:t xml:space="preserve"> Sales </w:t>
      </w:r>
      <w:r w:rsidR="001C04E9">
        <w:rPr>
          <w:b/>
          <w:bCs/>
          <w:sz w:val="24"/>
          <w:szCs w:val="24"/>
        </w:rPr>
        <w:t>Accounted for</w:t>
      </w:r>
      <w:r w:rsidR="00FA45DB">
        <w:rPr>
          <w:b/>
          <w:bCs/>
          <w:sz w:val="24"/>
          <w:szCs w:val="24"/>
        </w:rPr>
        <w:t xml:space="preserve"> 55 Per Cent of Overall Mobile Phone Sales</w:t>
      </w:r>
      <w:r w:rsidR="00237394">
        <w:rPr>
          <w:b/>
          <w:bCs/>
          <w:sz w:val="24"/>
          <w:szCs w:val="24"/>
        </w:rPr>
        <w:t xml:space="preserve"> in Third Quarter of 2013</w:t>
      </w:r>
      <w:r w:rsidR="00E851BB">
        <w:rPr>
          <w:b/>
          <w:bCs/>
          <w:sz w:val="24"/>
          <w:szCs w:val="24"/>
        </w:rPr>
        <w:t xml:space="preserve"> </w:t>
      </w:r>
    </w:p>
    <w:p w:rsidR="00764024" w:rsidRDefault="00764024" w:rsidP="00FA45DB">
      <w:pPr>
        <w:pStyle w:val="ListParagraph"/>
        <w:numPr>
          <w:ilvl w:val="0"/>
          <w:numId w:val="9"/>
        </w:numPr>
        <w:spacing w:after="160"/>
        <w:jc w:val="center"/>
        <w:rPr>
          <w:b/>
          <w:bCs/>
          <w:i/>
          <w:sz w:val="22"/>
          <w:szCs w:val="22"/>
        </w:rPr>
      </w:pPr>
      <w:r>
        <w:rPr>
          <w:b/>
          <w:bCs/>
          <w:i/>
          <w:sz w:val="22"/>
          <w:szCs w:val="22"/>
        </w:rPr>
        <w:t>Western Europe Grew for the First Time this Year</w:t>
      </w:r>
    </w:p>
    <w:p w:rsidR="0071522A" w:rsidRDefault="00FA45DB" w:rsidP="00FA45DB">
      <w:pPr>
        <w:pStyle w:val="ListParagraph"/>
        <w:numPr>
          <w:ilvl w:val="0"/>
          <w:numId w:val="9"/>
        </w:numPr>
        <w:spacing w:after="160"/>
        <w:jc w:val="center"/>
        <w:rPr>
          <w:b/>
          <w:bCs/>
          <w:i/>
          <w:sz w:val="22"/>
          <w:szCs w:val="22"/>
        </w:rPr>
      </w:pPr>
      <w:r>
        <w:rPr>
          <w:b/>
          <w:bCs/>
          <w:i/>
          <w:sz w:val="22"/>
          <w:szCs w:val="22"/>
        </w:rPr>
        <w:t xml:space="preserve">Lenovo </w:t>
      </w:r>
      <w:r w:rsidR="00764024">
        <w:rPr>
          <w:b/>
          <w:bCs/>
          <w:i/>
          <w:sz w:val="22"/>
          <w:szCs w:val="22"/>
        </w:rPr>
        <w:t>Became the</w:t>
      </w:r>
      <w:r>
        <w:rPr>
          <w:b/>
          <w:bCs/>
          <w:i/>
          <w:sz w:val="22"/>
          <w:szCs w:val="22"/>
        </w:rPr>
        <w:t xml:space="preserve"> No. 3 Worldwide Smartphone Vendor for the First Time</w:t>
      </w:r>
    </w:p>
    <w:p w:rsidR="00FA45DB" w:rsidRDefault="00756D8D" w:rsidP="003B671F">
      <w:pPr>
        <w:jc w:val="left"/>
        <w:rPr>
          <w:sz w:val="22"/>
          <w:szCs w:val="22"/>
        </w:rPr>
      </w:pPr>
      <w:r>
        <w:rPr>
          <w:sz w:val="22"/>
          <w:szCs w:val="22"/>
        </w:rPr>
        <w:t>Barcelona, Spain, 1</w:t>
      </w:r>
      <w:r w:rsidR="00A92620">
        <w:rPr>
          <w:sz w:val="22"/>
          <w:szCs w:val="22"/>
        </w:rPr>
        <w:t>4</w:t>
      </w:r>
      <w:r w:rsidR="00105B58" w:rsidRPr="00105B58">
        <w:rPr>
          <w:sz w:val="22"/>
          <w:szCs w:val="22"/>
          <w:vertAlign w:val="superscript"/>
        </w:rPr>
        <w:t>th</w:t>
      </w:r>
      <w:r>
        <w:rPr>
          <w:sz w:val="22"/>
          <w:szCs w:val="22"/>
        </w:rPr>
        <w:t xml:space="preserve"> November,</w:t>
      </w:r>
      <w:r w:rsidR="00A92620">
        <w:rPr>
          <w:sz w:val="22"/>
          <w:szCs w:val="22"/>
        </w:rPr>
        <w:t xml:space="preserve"> 2013</w:t>
      </w:r>
      <w:r w:rsidR="002E7649" w:rsidRPr="00955B1E">
        <w:rPr>
          <w:sz w:val="22"/>
          <w:szCs w:val="22"/>
        </w:rPr>
        <w:t xml:space="preserve"> — </w:t>
      </w:r>
      <w:r w:rsidR="00E21F7A" w:rsidRPr="00FD7376">
        <w:rPr>
          <w:sz w:val="22"/>
          <w:szCs w:val="22"/>
        </w:rPr>
        <w:t>W</w:t>
      </w:r>
      <w:r w:rsidR="002E7649" w:rsidRPr="00FD7376">
        <w:rPr>
          <w:sz w:val="22"/>
          <w:szCs w:val="22"/>
        </w:rPr>
        <w:t xml:space="preserve">orldwide </w:t>
      </w:r>
      <w:r w:rsidR="00BB2266" w:rsidRPr="00FD7376">
        <w:rPr>
          <w:sz w:val="22"/>
          <w:szCs w:val="22"/>
        </w:rPr>
        <w:t>mobile phone</w:t>
      </w:r>
      <w:r w:rsidR="002E7649" w:rsidRPr="00FD7376">
        <w:rPr>
          <w:sz w:val="22"/>
          <w:szCs w:val="22"/>
        </w:rPr>
        <w:t xml:space="preserve"> sales to end users</w:t>
      </w:r>
      <w:r w:rsidR="005D1505" w:rsidRPr="00FD7376">
        <w:rPr>
          <w:sz w:val="22"/>
          <w:szCs w:val="22"/>
        </w:rPr>
        <w:t xml:space="preserve"> </w:t>
      </w:r>
      <w:r w:rsidR="008C225B" w:rsidRPr="0066787F">
        <w:rPr>
          <w:sz w:val="22"/>
          <w:szCs w:val="22"/>
        </w:rPr>
        <w:t>total</w:t>
      </w:r>
      <w:r w:rsidR="003F737D">
        <w:rPr>
          <w:sz w:val="22"/>
          <w:szCs w:val="22"/>
        </w:rPr>
        <w:t>l</w:t>
      </w:r>
      <w:r w:rsidR="0066787F" w:rsidRPr="0066787F">
        <w:rPr>
          <w:sz w:val="22"/>
          <w:szCs w:val="22"/>
        </w:rPr>
        <w:t>ed</w:t>
      </w:r>
      <w:r w:rsidR="00056CAA" w:rsidRPr="0066787F">
        <w:rPr>
          <w:sz w:val="22"/>
          <w:szCs w:val="22"/>
        </w:rPr>
        <w:t xml:space="preserve"> </w:t>
      </w:r>
      <w:r w:rsidR="00D54D2B">
        <w:rPr>
          <w:sz w:val="22"/>
          <w:szCs w:val="22"/>
        </w:rPr>
        <w:t>455</w:t>
      </w:r>
      <w:r w:rsidR="00FA45DB">
        <w:rPr>
          <w:sz w:val="22"/>
          <w:szCs w:val="22"/>
        </w:rPr>
        <w:t>.6</w:t>
      </w:r>
      <w:r w:rsidR="00056CAA" w:rsidRPr="00FD7376">
        <w:rPr>
          <w:sz w:val="22"/>
          <w:szCs w:val="22"/>
        </w:rPr>
        <w:t xml:space="preserve"> million units in the </w:t>
      </w:r>
      <w:r w:rsidR="00D54D2B">
        <w:rPr>
          <w:sz w:val="22"/>
          <w:szCs w:val="22"/>
        </w:rPr>
        <w:t>third</w:t>
      </w:r>
      <w:r w:rsidR="00056CAA" w:rsidRPr="00FD7376">
        <w:rPr>
          <w:sz w:val="22"/>
          <w:szCs w:val="22"/>
        </w:rPr>
        <w:t xml:space="preserve"> quarter of 2013</w:t>
      </w:r>
      <w:r w:rsidR="00975D66" w:rsidRPr="00FD7376">
        <w:rPr>
          <w:sz w:val="22"/>
          <w:szCs w:val="22"/>
        </w:rPr>
        <w:t>, a</w:t>
      </w:r>
      <w:r w:rsidR="00105B58">
        <w:rPr>
          <w:sz w:val="22"/>
          <w:szCs w:val="22"/>
        </w:rPr>
        <w:t>n</w:t>
      </w:r>
      <w:r w:rsidR="00975D66" w:rsidRPr="00FD7376">
        <w:rPr>
          <w:sz w:val="22"/>
          <w:szCs w:val="22"/>
        </w:rPr>
        <w:t xml:space="preserve"> </w:t>
      </w:r>
      <w:r w:rsidR="008C225B" w:rsidRPr="00FD7376">
        <w:rPr>
          <w:sz w:val="22"/>
          <w:szCs w:val="22"/>
        </w:rPr>
        <w:t xml:space="preserve">increase of </w:t>
      </w:r>
      <w:r w:rsidR="00D54D2B">
        <w:rPr>
          <w:sz w:val="22"/>
          <w:szCs w:val="22"/>
        </w:rPr>
        <w:t>5.7</w:t>
      </w:r>
      <w:r w:rsidR="008C225B" w:rsidRPr="00FD7376">
        <w:rPr>
          <w:sz w:val="22"/>
          <w:szCs w:val="22"/>
        </w:rPr>
        <w:t xml:space="preserve"> per</w:t>
      </w:r>
      <w:r w:rsidR="003F737D">
        <w:rPr>
          <w:sz w:val="22"/>
          <w:szCs w:val="22"/>
        </w:rPr>
        <w:t xml:space="preserve"> </w:t>
      </w:r>
      <w:r w:rsidR="00056CAA" w:rsidRPr="00FD7376">
        <w:rPr>
          <w:sz w:val="22"/>
          <w:szCs w:val="22"/>
        </w:rPr>
        <w:t>cent from the same period last year</w:t>
      </w:r>
      <w:r w:rsidR="00975D66" w:rsidRPr="00FD7376">
        <w:rPr>
          <w:sz w:val="22"/>
          <w:szCs w:val="22"/>
        </w:rPr>
        <w:t xml:space="preserve">, </w:t>
      </w:r>
      <w:r w:rsidR="002E7649" w:rsidRPr="00FD7376">
        <w:rPr>
          <w:sz w:val="22"/>
          <w:szCs w:val="22"/>
        </w:rPr>
        <w:t>according to Gartner, Inc.</w:t>
      </w:r>
      <w:r w:rsidR="001C04E9">
        <w:rPr>
          <w:sz w:val="22"/>
          <w:szCs w:val="22"/>
        </w:rPr>
        <w:t xml:space="preserve"> S</w:t>
      </w:r>
      <w:r w:rsidR="00FA45DB">
        <w:rPr>
          <w:sz w:val="22"/>
          <w:szCs w:val="22"/>
        </w:rPr>
        <w:t xml:space="preserve">ales of </w:t>
      </w:r>
      <w:proofErr w:type="spellStart"/>
      <w:r w:rsidR="00FA45DB">
        <w:rPr>
          <w:sz w:val="22"/>
          <w:szCs w:val="22"/>
        </w:rPr>
        <w:t>smartphones</w:t>
      </w:r>
      <w:proofErr w:type="spellEnd"/>
      <w:r w:rsidR="00FA45DB">
        <w:rPr>
          <w:sz w:val="22"/>
          <w:szCs w:val="22"/>
        </w:rPr>
        <w:t xml:space="preserve"> accounted for 55 per cent of overall mobile phone sale</w:t>
      </w:r>
      <w:r w:rsidR="001C04E9">
        <w:rPr>
          <w:sz w:val="22"/>
          <w:szCs w:val="22"/>
        </w:rPr>
        <w:t>s in the third quarter of 2013</w:t>
      </w:r>
      <w:r w:rsidR="00237394">
        <w:rPr>
          <w:sz w:val="22"/>
          <w:szCs w:val="22"/>
        </w:rPr>
        <w:t>,</w:t>
      </w:r>
      <w:r w:rsidR="001C04E9">
        <w:rPr>
          <w:sz w:val="22"/>
          <w:szCs w:val="22"/>
        </w:rPr>
        <w:t xml:space="preserve"> </w:t>
      </w:r>
      <w:r w:rsidR="009E5437">
        <w:rPr>
          <w:sz w:val="22"/>
          <w:szCs w:val="22"/>
        </w:rPr>
        <w:t>and reached their highest share</w:t>
      </w:r>
      <w:r w:rsidR="00764024">
        <w:rPr>
          <w:sz w:val="22"/>
          <w:szCs w:val="22"/>
        </w:rPr>
        <w:t xml:space="preserve"> to date.</w:t>
      </w:r>
    </w:p>
    <w:p w:rsidR="00AA7C11" w:rsidRDefault="00AA7C11" w:rsidP="003B671F">
      <w:pPr>
        <w:jc w:val="left"/>
        <w:rPr>
          <w:sz w:val="22"/>
          <w:szCs w:val="22"/>
        </w:rPr>
      </w:pPr>
    </w:p>
    <w:p w:rsidR="004B6F0D" w:rsidRPr="00723626" w:rsidRDefault="00105B58" w:rsidP="003B671F">
      <w:pPr>
        <w:jc w:val="left"/>
        <w:rPr>
          <w:sz w:val="22"/>
          <w:szCs w:val="22"/>
        </w:rPr>
      </w:pPr>
      <w:r w:rsidRPr="00723626">
        <w:rPr>
          <w:sz w:val="22"/>
          <w:szCs w:val="22"/>
        </w:rPr>
        <w:t>W</w:t>
      </w:r>
      <w:r w:rsidR="00A414D3" w:rsidRPr="00723626">
        <w:rPr>
          <w:sz w:val="22"/>
          <w:szCs w:val="22"/>
        </w:rPr>
        <w:t>orl</w:t>
      </w:r>
      <w:r w:rsidR="00374F7C" w:rsidRPr="00723626">
        <w:rPr>
          <w:sz w:val="22"/>
          <w:szCs w:val="22"/>
        </w:rPr>
        <w:t>d</w:t>
      </w:r>
      <w:r w:rsidRPr="00723626">
        <w:rPr>
          <w:sz w:val="22"/>
          <w:szCs w:val="22"/>
        </w:rPr>
        <w:t xml:space="preserve">wide </w:t>
      </w:r>
      <w:proofErr w:type="spellStart"/>
      <w:r w:rsidRPr="00723626">
        <w:rPr>
          <w:sz w:val="22"/>
          <w:szCs w:val="22"/>
        </w:rPr>
        <w:t>smartphone</w:t>
      </w:r>
      <w:proofErr w:type="spellEnd"/>
      <w:r w:rsidRPr="00723626">
        <w:rPr>
          <w:sz w:val="22"/>
          <w:szCs w:val="22"/>
        </w:rPr>
        <w:t xml:space="preserve"> sales to end users</w:t>
      </w:r>
      <w:r w:rsidR="008C225B" w:rsidRPr="00723626">
        <w:rPr>
          <w:sz w:val="22"/>
          <w:szCs w:val="22"/>
        </w:rPr>
        <w:t xml:space="preserve"> </w:t>
      </w:r>
      <w:r w:rsidR="00D54D2B" w:rsidRPr="00441061">
        <w:rPr>
          <w:sz w:val="22"/>
          <w:szCs w:val="22"/>
        </w:rPr>
        <w:t xml:space="preserve">reached </w:t>
      </w:r>
      <w:r w:rsidR="00441061" w:rsidRPr="00441061">
        <w:rPr>
          <w:sz w:val="22"/>
          <w:szCs w:val="22"/>
        </w:rPr>
        <w:t>250.2</w:t>
      </w:r>
      <w:r w:rsidR="00D54D2B" w:rsidRPr="00441061">
        <w:rPr>
          <w:sz w:val="22"/>
          <w:szCs w:val="22"/>
        </w:rPr>
        <w:t xml:space="preserve"> </w:t>
      </w:r>
      <w:r w:rsidR="00D54D2B" w:rsidRPr="008B40F7">
        <w:rPr>
          <w:sz w:val="22"/>
          <w:szCs w:val="22"/>
        </w:rPr>
        <w:t xml:space="preserve">million units, up </w:t>
      </w:r>
      <w:r w:rsidR="004D4992" w:rsidRPr="008B40F7">
        <w:rPr>
          <w:sz w:val="22"/>
          <w:szCs w:val="22"/>
        </w:rPr>
        <w:t xml:space="preserve">45.8 </w:t>
      </w:r>
      <w:r w:rsidR="003B671F" w:rsidRPr="008B40F7">
        <w:rPr>
          <w:sz w:val="22"/>
          <w:szCs w:val="22"/>
        </w:rPr>
        <w:t>per</w:t>
      </w:r>
      <w:r w:rsidR="003F737D" w:rsidRPr="008B40F7">
        <w:rPr>
          <w:sz w:val="22"/>
          <w:szCs w:val="22"/>
        </w:rPr>
        <w:t xml:space="preserve"> </w:t>
      </w:r>
      <w:r w:rsidR="003B671F" w:rsidRPr="008B40F7">
        <w:rPr>
          <w:sz w:val="22"/>
          <w:szCs w:val="22"/>
        </w:rPr>
        <w:t>cent from</w:t>
      </w:r>
      <w:r w:rsidR="003B671F" w:rsidRPr="00723626">
        <w:rPr>
          <w:sz w:val="22"/>
          <w:szCs w:val="22"/>
        </w:rPr>
        <w:t xml:space="preserve"> </w:t>
      </w:r>
      <w:r w:rsidR="00FA45DB" w:rsidRPr="00723626">
        <w:rPr>
          <w:sz w:val="22"/>
          <w:szCs w:val="22"/>
        </w:rPr>
        <w:t>the third</w:t>
      </w:r>
      <w:r w:rsidR="003B671F" w:rsidRPr="00723626">
        <w:rPr>
          <w:sz w:val="22"/>
          <w:szCs w:val="22"/>
        </w:rPr>
        <w:t xml:space="preserve"> quarter of 2012. </w:t>
      </w:r>
      <w:r w:rsidR="001C04E9" w:rsidRPr="00723626">
        <w:rPr>
          <w:sz w:val="22"/>
          <w:szCs w:val="22"/>
        </w:rPr>
        <w:t>Asia/Pacific</w:t>
      </w:r>
      <w:r w:rsidR="00FF2990">
        <w:rPr>
          <w:sz w:val="22"/>
          <w:szCs w:val="22"/>
        </w:rPr>
        <w:t xml:space="preserve"> led the growth</w:t>
      </w:r>
      <w:r w:rsidR="00047FC9">
        <w:rPr>
          <w:sz w:val="22"/>
          <w:szCs w:val="22"/>
        </w:rPr>
        <w:t xml:space="preserve"> in both markets - the </w:t>
      </w:r>
      <w:proofErr w:type="spellStart"/>
      <w:r w:rsidR="00047FC9">
        <w:rPr>
          <w:sz w:val="22"/>
          <w:szCs w:val="22"/>
        </w:rPr>
        <w:t>smartphone</w:t>
      </w:r>
      <w:proofErr w:type="spellEnd"/>
      <w:r w:rsidR="00047FC9">
        <w:rPr>
          <w:sz w:val="22"/>
          <w:szCs w:val="22"/>
        </w:rPr>
        <w:t xml:space="preserve"> segment with 77.3 per cent increase and the mobile phone segment with 11.9 per cent growth. The other regions to show </w:t>
      </w:r>
      <w:r w:rsidR="00224765">
        <w:rPr>
          <w:sz w:val="22"/>
          <w:szCs w:val="22"/>
        </w:rPr>
        <w:t xml:space="preserve">an increase </w:t>
      </w:r>
      <w:r w:rsidR="00047FC9">
        <w:rPr>
          <w:sz w:val="22"/>
          <w:szCs w:val="22"/>
        </w:rPr>
        <w:t>in the overall mobile phone market were Western Europe, which returned to growth for the first time this year</w:t>
      </w:r>
      <w:r w:rsidR="00A33242">
        <w:rPr>
          <w:sz w:val="22"/>
          <w:szCs w:val="22"/>
        </w:rPr>
        <w:t>,</w:t>
      </w:r>
      <w:r w:rsidR="00047FC9">
        <w:rPr>
          <w:sz w:val="22"/>
          <w:szCs w:val="22"/>
        </w:rPr>
        <w:t xml:space="preserve"> and the Americas.</w:t>
      </w:r>
    </w:p>
    <w:p w:rsidR="001C04E9" w:rsidRPr="00723626" w:rsidRDefault="001C04E9" w:rsidP="003B671F">
      <w:pPr>
        <w:jc w:val="left"/>
        <w:rPr>
          <w:sz w:val="22"/>
          <w:szCs w:val="22"/>
        </w:rPr>
      </w:pPr>
    </w:p>
    <w:p w:rsidR="001C04E9" w:rsidRPr="00723626" w:rsidRDefault="00365BDF" w:rsidP="003B671F">
      <w:pPr>
        <w:jc w:val="left"/>
        <w:rPr>
          <w:sz w:val="22"/>
          <w:szCs w:val="22"/>
        </w:rPr>
      </w:pPr>
      <w:r w:rsidRPr="00723626">
        <w:rPr>
          <w:sz w:val="22"/>
          <w:szCs w:val="22"/>
        </w:rPr>
        <w:t>“Sales of feature phones continue</w:t>
      </w:r>
      <w:r w:rsidR="009E5437">
        <w:rPr>
          <w:sz w:val="22"/>
          <w:szCs w:val="22"/>
        </w:rPr>
        <w:t>d</w:t>
      </w:r>
      <w:r w:rsidRPr="00723626">
        <w:rPr>
          <w:sz w:val="22"/>
          <w:szCs w:val="22"/>
        </w:rPr>
        <w:t xml:space="preserve"> to decline and the </w:t>
      </w:r>
      <w:r w:rsidR="00224765">
        <w:rPr>
          <w:sz w:val="22"/>
          <w:szCs w:val="22"/>
        </w:rPr>
        <w:t>decrease</w:t>
      </w:r>
      <w:r w:rsidR="00224765" w:rsidRPr="00723626">
        <w:rPr>
          <w:sz w:val="22"/>
          <w:szCs w:val="22"/>
        </w:rPr>
        <w:t xml:space="preserve"> </w:t>
      </w:r>
      <w:r w:rsidRPr="00723626">
        <w:rPr>
          <w:sz w:val="22"/>
          <w:szCs w:val="22"/>
        </w:rPr>
        <w:t>was more pronounced in markets where the average selling price</w:t>
      </w:r>
      <w:r w:rsidR="004036DC">
        <w:rPr>
          <w:sz w:val="22"/>
          <w:szCs w:val="22"/>
        </w:rPr>
        <w:t xml:space="preserve"> (ASP)</w:t>
      </w:r>
      <w:r w:rsidRPr="00723626">
        <w:rPr>
          <w:sz w:val="22"/>
          <w:szCs w:val="22"/>
        </w:rPr>
        <w:t xml:space="preserve"> for feature phones was much closer to </w:t>
      </w:r>
      <w:r w:rsidR="005C0393">
        <w:rPr>
          <w:sz w:val="22"/>
          <w:szCs w:val="22"/>
        </w:rPr>
        <w:t xml:space="preserve">the </w:t>
      </w:r>
      <w:r w:rsidR="001757CD">
        <w:rPr>
          <w:sz w:val="22"/>
          <w:szCs w:val="22"/>
        </w:rPr>
        <w:t>ASP</w:t>
      </w:r>
      <w:r w:rsidR="00407CEC">
        <w:rPr>
          <w:sz w:val="22"/>
          <w:szCs w:val="22"/>
        </w:rPr>
        <w:t xml:space="preserve"> of</w:t>
      </w:r>
      <w:r w:rsidR="005C0393">
        <w:rPr>
          <w:sz w:val="22"/>
          <w:szCs w:val="22"/>
        </w:rPr>
        <w:t xml:space="preserve"> </w:t>
      </w:r>
      <w:r w:rsidRPr="00723626">
        <w:rPr>
          <w:sz w:val="22"/>
          <w:szCs w:val="22"/>
        </w:rPr>
        <w:t xml:space="preserve">affordable </w:t>
      </w:r>
      <w:proofErr w:type="spellStart"/>
      <w:r w:rsidRPr="00723626">
        <w:rPr>
          <w:sz w:val="22"/>
          <w:szCs w:val="22"/>
        </w:rPr>
        <w:t>smartphones</w:t>
      </w:r>
      <w:proofErr w:type="spellEnd"/>
      <w:r w:rsidRPr="00723626">
        <w:rPr>
          <w:sz w:val="22"/>
          <w:szCs w:val="22"/>
        </w:rPr>
        <w:t>,”</w:t>
      </w:r>
      <w:r w:rsidR="009E5437">
        <w:rPr>
          <w:sz w:val="22"/>
          <w:szCs w:val="22"/>
        </w:rPr>
        <w:t xml:space="preserve"> </w:t>
      </w:r>
      <w:r w:rsidR="001C04E9" w:rsidRPr="00723626">
        <w:rPr>
          <w:sz w:val="22"/>
          <w:szCs w:val="22"/>
        </w:rPr>
        <w:t xml:space="preserve">said </w:t>
      </w:r>
      <w:proofErr w:type="spellStart"/>
      <w:r w:rsidR="001C04E9" w:rsidRPr="00723626">
        <w:rPr>
          <w:sz w:val="22"/>
          <w:szCs w:val="22"/>
        </w:rPr>
        <w:t>Anshul</w:t>
      </w:r>
      <w:proofErr w:type="spellEnd"/>
      <w:r w:rsidR="001C04E9" w:rsidRPr="00723626">
        <w:rPr>
          <w:sz w:val="22"/>
          <w:szCs w:val="22"/>
        </w:rPr>
        <w:t xml:space="preserve"> Gupta, principal research analyst at Gartner.</w:t>
      </w:r>
      <w:r w:rsidRPr="00723626">
        <w:rPr>
          <w:sz w:val="22"/>
          <w:szCs w:val="22"/>
        </w:rPr>
        <w:t xml:space="preserve"> </w:t>
      </w:r>
      <w:r w:rsidR="009E5437">
        <w:rPr>
          <w:sz w:val="22"/>
          <w:szCs w:val="22"/>
        </w:rPr>
        <w:t>“</w:t>
      </w:r>
      <w:r w:rsidR="00E851BB">
        <w:rPr>
          <w:sz w:val="22"/>
          <w:szCs w:val="22"/>
        </w:rPr>
        <w:t>I</w:t>
      </w:r>
      <w:r w:rsidRPr="00723626">
        <w:rPr>
          <w:sz w:val="22"/>
          <w:szCs w:val="22"/>
        </w:rPr>
        <w:t xml:space="preserve">n markets </w:t>
      </w:r>
      <w:r w:rsidR="00224765">
        <w:rPr>
          <w:sz w:val="22"/>
          <w:szCs w:val="22"/>
        </w:rPr>
        <w:t>such as</w:t>
      </w:r>
      <w:r w:rsidR="00224765" w:rsidRPr="00723626">
        <w:rPr>
          <w:sz w:val="22"/>
          <w:szCs w:val="22"/>
        </w:rPr>
        <w:t xml:space="preserve"> </w:t>
      </w:r>
      <w:r w:rsidRPr="00723626">
        <w:rPr>
          <w:sz w:val="22"/>
          <w:szCs w:val="22"/>
        </w:rPr>
        <w:t>China and Latin America</w:t>
      </w:r>
      <w:r w:rsidR="00224765">
        <w:rPr>
          <w:sz w:val="22"/>
          <w:szCs w:val="22"/>
        </w:rPr>
        <w:t>,</w:t>
      </w:r>
      <w:r w:rsidRPr="00723626">
        <w:rPr>
          <w:sz w:val="22"/>
          <w:szCs w:val="22"/>
        </w:rPr>
        <w:t xml:space="preserve"> demand for feature phones </w:t>
      </w:r>
      <w:r w:rsidR="00224765">
        <w:rPr>
          <w:sz w:val="22"/>
          <w:szCs w:val="22"/>
        </w:rPr>
        <w:t>fell</w:t>
      </w:r>
      <w:r w:rsidRPr="00723626">
        <w:rPr>
          <w:sz w:val="22"/>
          <w:szCs w:val="22"/>
        </w:rPr>
        <w:t xml:space="preserve"> significantly as users rushed to replace their old model</w:t>
      </w:r>
      <w:r w:rsidR="00224765">
        <w:rPr>
          <w:sz w:val="22"/>
          <w:szCs w:val="22"/>
        </w:rPr>
        <w:t>s</w:t>
      </w:r>
      <w:r w:rsidRPr="00723626">
        <w:rPr>
          <w:sz w:val="22"/>
          <w:szCs w:val="22"/>
        </w:rPr>
        <w:t xml:space="preserve"> with </w:t>
      </w:r>
      <w:proofErr w:type="spellStart"/>
      <w:r w:rsidRPr="00723626">
        <w:rPr>
          <w:sz w:val="22"/>
          <w:szCs w:val="22"/>
        </w:rPr>
        <w:t>smartphone</w:t>
      </w:r>
      <w:r w:rsidR="00224765">
        <w:rPr>
          <w:sz w:val="22"/>
          <w:szCs w:val="22"/>
        </w:rPr>
        <w:t>s</w:t>
      </w:r>
      <w:proofErr w:type="spellEnd"/>
      <w:r w:rsidRPr="00723626">
        <w:rPr>
          <w:sz w:val="22"/>
          <w:szCs w:val="22"/>
        </w:rPr>
        <w:t>.”</w:t>
      </w:r>
    </w:p>
    <w:p w:rsidR="001C04E9" w:rsidRPr="00723626" w:rsidRDefault="001C04E9" w:rsidP="003B671F">
      <w:pPr>
        <w:jc w:val="left"/>
        <w:rPr>
          <w:sz w:val="22"/>
          <w:szCs w:val="22"/>
        </w:rPr>
      </w:pPr>
    </w:p>
    <w:p w:rsidR="00723626" w:rsidRPr="00723626" w:rsidRDefault="00723626" w:rsidP="00A33242">
      <w:pPr>
        <w:jc w:val="left"/>
        <w:rPr>
          <w:sz w:val="22"/>
          <w:szCs w:val="22"/>
        </w:rPr>
      </w:pPr>
      <w:r w:rsidRPr="00723626">
        <w:rPr>
          <w:sz w:val="22"/>
          <w:szCs w:val="22"/>
        </w:rPr>
        <w:t>Gartner</w:t>
      </w:r>
      <w:r w:rsidR="00DC1FF0">
        <w:rPr>
          <w:sz w:val="22"/>
          <w:szCs w:val="22"/>
        </w:rPr>
        <w:t xml:space="preserve"> analysts said global </w:t>
      </w:r>
      <w:r w:rsidRPr="00723626">
        <w:rPr>
          <w:sz w:val="22"/>
          <w:szCs w:val="22"/>
        </w:rPr>
        <w:t>mobile phone sales are on pace to reach 1.81 billion units in 2013</w:t>
      </w:r>
      <w:r w:rsidR="00224765">
        <w:rPr>
          <w:sz w:val="22"/>
          <w:szCs w:val="22"/>
        </w:rPr>
        <w:t xml:space="preserve">, </w:t>
      </w:r>
      <w:r w:rsidR="003658DB">
        <w:rPr>
          <w:sz w:val="22"/>
          <w:szCs w:val="22"/>
        </w:rPr>
        <w:t xml:space="preserve">a 3.4 </w:t>
      </w:r>
      <w:r w:rsidR="00224765">
        <w:rPr>
          <w:sz w:val="22"/>
          <w:szCs w:val="22"/>
        </w:rPr>
        <w:t>per</w:t>
      </w:r>
      <w:r w:rsidR="004036DC">
        <w:rPr>
          <w:sz w:val="22"/>
          <w:szCs w:val="22"/>
        </w:rPr>
        <w:t xml:space="preserve"> </w:t>
      </w:r>
      <w:proofErr w:type="gramStart"/>
      <w:r w:rsidR="00224765">
        <w:rPr>
          <w:sz w:val="22"/>
          <w:szCs w:val="22"/>
        </w:rPr>
        <w:t>cent</w:t>
      </w:r>
      <w:proofErr w:type="gramEnd"/>
      <w:r w:rsidR="00224765">
        <w:rPr>
          <w:sz w:val="22"/>
          <w:szCs w:val="22"/>
        </w:rPr>
        <w:t xml:space="preserve"> increase from 2012</w:t>
      </w:r>
      <w:r w:rsidRPr="00723626">
        <w:rPr>
          <w:sz w:val="22"/>
          <w:szCs w:val="22"/>
        </w:rPr>
        <w:t>. “We will</w:t>
      </w:r>
      <w:r w:rsidR="009E5437">
        <w:rPr>
          <w:sz w:val="22"/>
          <w:szCs w:val="22"/>
        </w:rPr>
        <w:t xml:space="preserve"> see</w:t>
      </w:r>
      <w:r w:rsidRPr="00723626">
        <w:rPr>
          <w:sz w:val="22"/>
          <w:szCs w:val="22"/>
        </w:rPr>
        <w:t xml:space="preserve"> several new tablets </w:t>
      </w:r>
      <w:r w:rsidR="009E5437">
        <w:rPr>
          <w:sz w:val="22"/>
          <w:szCs w:val="22"/>
        </w:rPr>
        <w:t>enter the</w:t>
      </w:r>
      <w:r w:rsidRPr="00723626">
        <w:rPr>
          <w:sz w:val="22"/>
          <w:szCs w:val="22"/>
        </w:rPr>
        <w:t xml:space="preserve"> market for the holiday season</w:t>
      </w:r>
      <w:r w:rsidR="009E5437">
        <w:rPr>
          <w:sz w:val="22"/>
          <w:szCs w:val="22"/>
        </w:rPr>
        <w:t>,</w:t>
      </w:r>
      <w:r w:rsidRPr="00723626">
        <w:rPr>
          <w:sz w:val="22"/>
          <w:szCs w:val="22"/>
        </w:rPr>
        <w:t xml:space="preserve"> and we expect</w:t>
      </w:r>
      <w:r w:rsidR="009E5437">
        <w:rPr>
          <w:sz w:val="22"/>
          <w:szCs w:val="22"/>
        </w:rPr>
        <w:t xml:space="preserve"> </w:t>
      </w:r>
      <w:r w:rsidRPr="00723626">
        <w:rPr>
          <w:sz w:val="22"/>
          <w:szCs w:val="22"/>
        </w:rPr>
        <w:t xml:space="preserve">consumers in mature markets will favour </w:t>
      </w:r>
      <w:r w:rsidR="00893F86">
        <w:rPr>
          <w:sz w:val="22"/>
          <w:szCs w:val="22"/>
        </w:rPr>
        <w:t xml:space="preserve">the purchase of </w:t>
      </w:r>
      <w:r w:rsidRPr="00723626">
        <w:rPr>
          <w:sz w:val="22"/>
          <w:szCs w:val="22"/>
        </w:rPr>
        <w:t xml:space="preserve">smaller-sized tablets over </w:t>
      </w:r>
      <w:r w:rsidR="00893F86">
        <w:rPr>
          <w:sz w:val="22"/>
          <w:szCs w:val="22"/>
        </w:rPr>
        <w:t xml:space="preserve">the replacement of their older </w:t>
      </w:r>
      <w:proofErr w:type="spellStart"/>
      <w:r w:rsidRPr="00723626">
        <w:rPr>
          <w:sz w:val="22"/>
          <w:szCs w:val="22"/>
        </w:rPr>
        <w:t>smartphones</w:t>
      </w:r>
      <w:proofErr w:type="spellEnd"/>
      <w:r w:rsidRPr="00723626">
        <w:rPr>
          <w:sz w:val="22"/>
          <w:szCs w:val="22"/>
        </w:rPr>
        <w:t>”</w:t>
      </w:r>
      <w:r w:rsidR="00DC1FF0">
        <w:rPr>
          <w:sz w:val="22"/>
          <w:szCs w:val="22"/>
        </w:rPr>
        <w:t xml:space="preserve"> </w:t>
      </w:r>
      <w:r w:rsidR="004B080A">
        <w:rPr>
          <w:sz w:val="22"/>
          <w:szCs w:val="22"/>
        </w:rPr>
        <w:t>s</w:t>
      </w:r>
      <w:r w:rsidR="00DC1FF0">
        <w:rPr>
          <w:sz w:val="22"/>
          <w:szCs w:val="22"/>
        </w:rPr>
        <w:t>aid M</w:t>
      </w:r>
      <w:r w:rsidR="004B080A">
        <w:rPr>
          <w:sz w:val="22"/>
          <w:szCs w:val="22"/>
        </w:rPr>
        <w:t>r Gupta.</w:t>
      </w:r>
    </w:p>
    <w:p w:rsidR="00365BDF" w:rsidRDefault="00365BDF" w:rsidP="00B6173E">
      <w:pPr>
        <w:jc w:val="left"/>
        <w:rPr>
          <w:sz w:val="22"/>
          <w:szCs w:val="22"/>
        </w:rPr>
      </w:pPr>
    </w:p>
    <w:p w:rsidR="00FD3B01" w:rsidRDefault="00AF1234">
      <w:pPr>
        <w:jc w:val="left"/>
        <w:rPr>
          <w:sz w:val="22"/>
          <w:szCs w:val="22"/>
        </w:rPr>
      </w:pPr>
      <w:r w:rsidRPr="00A33242">
        <w:rPr>
          <w:sz w:val="22"/>
          <w:szCs w:val="22"/>
        </w:rPr>
        <w:t xml:space="preserve">While </w:t>
      </w:r>
      <w:r w:rsidR="00723626" w:rsidRPr="00A33242">
        <w:rPr>
          <w:sz w:val="22"/>
          <w:szCs w:val="22"/>
        </w:rPr>
        <w:t>Samsung</w:t>
      </w:r>
      <w:r w:rsidRPr="00A33242">
        <w:rPr>
          <w:sz w:val="22"/>
          <w:szCs w:val="22"/>
        </w:rPr>
        <w:t xml:space="preserve">’s share was flat </w:t>
      </w:r>
      <w:r w:rsidR="009E5437" w:rsidRPr="00A33242">
        <w:rPr>
          <w:sz w:val="22"/>
          <w:szCs w:val="22"/>
        </w:rPr>
        <w:t>in the third quarter of 2013</w:t>
      </w:r>
      <w:r w:rsidR="00224765">
        <w:rPr>
          <w:sz w:val="22"/>
          <w:szCs w:val="22"/>
        </w:rPr>
        <w:t>,</w:t>
      </w:r>
      <w:r w:rsidRPr="00A33242">
        <w:rPr>
          <w:sz w:val="22"/>
          <w:szCs w:val="22"/>
        </w:rPr>
        <w:t xml:space="preserve"> Samsung</w:t>
      </w:r>
      <w:r w:rsidR="00723626" w:rsidRPr="00A33242">
        <w:rPr>
          <w:sz w:val="22"/>
          <w:szCs w:val="22"/>
        </w:rPr>
        <w:t xml:space="preserve"> increased </w:t>
      </w:r>
      <w:r w:rsidR="00B6173E">
        <w:rPr>
          <w:sz w:val="22"/>
          <w:szCs w:val="22"/>
        </w:rPr>
        <w:t>its lead over</w:t>
      </w:r>
      <w:r w:rsidR="00893F86">
        <w:rPr>
          <w:sz w:val="22"/>
          <w:szCs w:val="22"/>
        </w:rPr>
        <w:t xml:space="preserve"> </w:t>
      </w:r>
      <w:r w:rsidR="00723626" w:rsidRPr="00A33242">
        <w:rPr>
          <w:sz w:val="22"/>
          <w:szCs w:val="22"/>
        </w:rPr>
        <w:t>Apple</w:t>
      </w:r>
      <w:r w:rsidRPr="00A33242">
        <w:rPr>
          <w:sz w:val="22"/>
          <w:szCs w:val="22"/>
        </w:rPr>
        <w:t xml:space="preserve"> in the global </w:t>
      </w:r>
      <w:proofErr w:type="spellStart"/>
      <w:r w:rsidRPr="00A33242">
        <w:rPr>
          <w:sz w:val="22"/>
          <w:szCs w:val="22"/>
        </w:rPr>
        <w:t>smartphone</w:t>
      </w:r>
      <w:proofErr w:type="spellEnd"/>
      <w:r w:rsidR="009E5437" w:rsidRPr="00A33242">
        <w:rPr>
          <w:sz w:val="22"/>
          <w:szCs w:val="22"/>
        </w:rPr>
        <w:t xml:space="preserve"> market</w:t>
      </w:r>
      <w:r w:rsidR="00723626" w:rsidRPr="00A33242">
        <w:rPr>
          <w:sz w:val="22"/>
          <w:szCs w:val="22"/>
        </w:rPr>
        <w:t xml:space="preserve"> </w:t>
      </w:r>
      <w:r w:rsidR="005129AB" w:rsidRPr="00A33242">
        <w:rPr>
          <w:sz w:val="22"/>
          <w:szCs w:val="22"/>
        </w:rPr>
        <w:t xml:space="preserve">(see Table 1). </w:t>
      </w:r>
      <w:r w:rsidRPr="00A33242">
        <w:rPr>
          <w:sz w:val="22"/>
          <w:szCs w:val="22"/>
        </w:rPr>
        <w:t xml:space="preserve">The launch of </w:t>
      </w:r>
      <w:r w:rsidR="00B6173E">
        <w:rPr>
          <w:sz w:val="22"/>
          <w:szCs w:val="22"/>
        </w:rPr>
        <w:t xml:space="preserve">the </w:t>
      </w:r>
      <w:r w:rsidRPr="00A33242">
        <w:rPr>
          <w:sz w:val="22"/>
          <w:szCs w:val="22"/>
        </w:rPr>
        <w:t>Samsung Note 3 helped</w:t>
      </w:r>
      <w:r w:rsidR="009E5437" w:rsidRPr="00A33242">
        <w:rPr>
          <w:sz w:val="22"/>
          <w:szCs w:val="22"/>
        </w:rPr>
        <w:t xml:space="preserve"> reaffirm </w:t>
      </w:r>
      <w:r w:rsidRPr="00A33242">
        <w:rPr>
          <w:sz w:val="22"/>
          <w:szCs w:val="22"/>
        </w:rPr>
        <w:t>Samsung</w:t>
      </w:r>
      <w:r w:rsidR="009E5437" w:rsidRPr="00A33242">
        <w:rPr>
          <w:sz w:val="22"/>
          <w:szCs w:val="22"/>
        </w:rPr>
        <w:t xml:space="preserve"> as</w:t>
      </w:r>
      <w:r w:rsidRPr="00A33242">
        <w:rPr>
          <w:sz w:val="22"/>
          <w:szCs w:val="22"/>
        </w:rPr>
        <w:t xml:space="preserve"> </w:t>
      </w:r>
      <w:r w:rsidR="00B6173E">
        <w:rPr>
          <w:sz w:val="22"/>
          <w:szCs w:val="22"/>
        </w:rPr>
        <w:t>the</w:t>
      </w:r>
      <w:r w:rsidRPr="00A33242">
        <w:rPr>
          <w:sz w:val="22"/>
          <w:szCs w:val="22"/>
        </w:rPr>
        <w:t xml:space="preserve"> clear leader in the large display </w:t>
      </w:r>
      <w:proofErr w:type="spellStart"/>
      <w:r w:rsidRPr="00A33242">
        <w:rPr>
          <w:sz w:val="22"/>
          <w:szCs w:val="22"/>
        </w:rPr>
        <w:t>smartphone</w:t>
      </w:r>
      <w:proofErr w:type="spellEnd"/>
      <w:r w:rsidRPr="00A33242">
        <w:rPr>
          <w:sz w:val="22"/>
          <w:szCs w:val="22"/>
        </w:rPr>
        <w:t xml:space="preserve"> market</w:t>
      </w:r>
      <w:r w:rsidR="009E5437" w:rsidRPr="00A33242">
        <w:rPr>
          <w:sz w:val="22"/>
          <w:szCs w:val="22"/>
        </w:rPr>
        <w:t>, which</w:t>
      </w:r>
      <w:r w:rsidRPr="00A33242">
        <w:rPr>
          <w:sz w:val="22"/>
          <w:szCs w:val="22"/>
        </w:rPr>
        <w:t xml:space="preserve"> it pioneered.</w:t>
      </w:r>
      <w:r w:rsidR="00DE245F" w:rsidRPr="00A33242">
        <w:rPr>
          <w:sz w:val="22"/>
          <w:szCs w:val="22"/>
        </w:rPr>
        <w:t xml:space="preserve"> </w:t>
      </w:r>
    </w:p>
    <w:p w:rsidR="00FD3B01" w:rsidRDefault="00FD3B01">
      <w:pPr>
        <w:jc w:val="left"/>
        <w:rPr>
          <w:sz w:val="22"/>
          <w:szCs w:val="22"/>
        </w:rPr>
      </w:pPr>
    </w:p>
    <w:p w:rsidR="00FD3B01" w:rsidRDefault="00DE245F">
      <w:pPr>
        <w:jc w:val="left"/>
        <w:rPr>
          <w:sz w:val="22"/>
          <w:szCs w:val="22"/>
        </w:rPr>
      </w:pPr>
      <w:r w:rsidRPr="00A33242">
        <w:rPr>
          <w:sz w:val="22"/>
          <w:szCs w:val="22"/>
        </w:rPr>
        <w:t>L</w:t>
      </w:r>
      <w:r w:rsidR="009E5437" w:rsidRPr="00A33242">
        <w:rPr>
          <w:sz w:val="22"/>
          <w:szCs w:val="22"/>
        </w:rPr>
        <w:t>enovo</w:t>
      </w:r>
      <w:r w:rsidR="00B6173E">
        <w:rPr>
          <w:sz w:val="22"/>
          <w:szCs w:val="22"/>
        </w:rPr>
        <w:t xml:space="preserve">’s </w:t>
      </w:r>
      <w:r w:rsidRPr="00A33242">
        <w:rPr>
          <w:sz w:val="22"/>
          <w:szCs w:val="22"/>
        </w:rPr>
        <w:t>sale</w:t>
      </w:r>
      <w:r w:rsidR="000343F4">
        <w:rPr>
          <w:sz w:val="22"/>
          <w:szCs w:val="22"/>
        </w:rPr>
        <w:t>s</w:t>
      </w:r>
      <w:r w:rsidRPr="00A33242">
        <w:rPr>
          <w:sz w:val="22"/>
          <w:szCs w:val="22"/>
        </w:rPr>
        <w:t xml:space="preserve"> of </w:t>
      </w:r>
      <w:proofErr w:type="spellStart"/>
      <w:r w:rsidRPr="00A33242">
        <w:rPr>
          <w:sz w:val="22"/>
          <w:szCs w:val="22"/>
        </w:rPr>
        <w:t>smartphones</w:t>
      </w:r>
      <w:proofErr w:type="spellEnd"/>
      <w:r w:rsidRPr="00A33242">
        <w:rPr>
          <w:sz w:val="22"/>
          <w:szCs w:val="22"/>
        </w:rPr>
        <w:t xml:space="preserve"> grew to 12.9 million units, up 84.5 per cent year-on-year</w:t>
      </w:r>
      <w:r w:rsidR="00B6173E">
        <w:rPr>
          <w:sz w:val="22"/>
          <w:szCs w:val="22"/>
        </w:rPr>
        <w:t>. I</w:t>
      </w:r>
      <w:r w:rsidR="00826743" w:rsidRPr="00A33242">
        <w:rPr>
          <w:sz w:val="22"/>
          <w:szCs w:val="22"/>
        </w:rPr>
        <w:t xml:space="preserve">t constantly raised share in the Chinese </w:t>
      </w:r>
      <w:proofErr w:type="spellStart"/>
      <w:r w:rsidR="00826743" w:rsidRPr="00A33242">
        <w:rPr>
          <w:sz w:val="22"/>
          <w:szCs w:val="22"/>
        </w:rPr>
        <w:t>smartphone</w:t>
      </w:r>
      <w:proofErr w:type="spellEnd"/>
      <w:r w:rsidR="00826743" w:rsidRPr="00A33242">
        <w:rPr>
          <w:sz w:val="22"/>
          <w:szCs w:val="22"/>
        </w:rPr>
        <w:t xml:space="preserve"> market</w:t>
      </w:r>
      <w:r w:rsidRPr="00A33242">
        <w:rPr>
          <w:sz w:val="22"/>
          <w:szCs w:val="22"/>
        </w:rPr>
        <w:t xml:space="preserve">. </w:t>
      </w:r>
    </w:p>
    <w:p w:rsidR="00FD3B01" w:rsidRDefault="00FD3B01">
      <w:pPr>
        <w:jc w:val="left"/>
        <w:rPr>
          <w:sz w:val="22"/>
          <w:szCs w:val="22"/>
        </w:rPr>
      </w:pPr>
    </w:p>
    <w:p w:rsidR="00FD3B01" w:rsidRDefault="005129AB">
      <w:pPr>
        <w:jc w:val="left"/>
        <w:rPr>
          <w:sz w:val="22"/>
          <w:szCs w:val="22"/>
        </w:rPr>
      </w:pPr>
      <w:r w:rsidRPr="00AE5D59">
        <w:rPr>
          <w:sz w:val="22"/>
          <w:szCs w:val="22"/>
        </w:rPr>
        <w:t>App</w:t>
      </w:r>
      <w:r w:rsidR="00723626" w:rsidRPr="00AE5D59">
        <w:rPr>
          <w:sz w:val="22"/>
          <w:szCs w:val="22"/>
        </w:rPr>
        <w:t xml:space="preserve">le’s </w:t>
      </w:r>
      <w:proofErr w:type="spellStart"/>
      <w:r w:rsidR="00723626" w:rsidRPr="00AE5D59">
        <w:rPr>
          <w:sz w:val="22"/>
          <w:szCs w:val="22"/>
        </w:rPr>
        <w:t>smartphone</w:t>
      </w:r>
      <w:proofErr w:type="spellEnd"/>
      <w:r w:rsidR="00723626" w:rsidRPr="00AE5D59">
        <w:rPr>
          <w:sz w:val="22"/>
          <w:szCs w:val="22"/>
        </w:rPr>
        <w:t xml:space="preserve"> sales reached 30</w:t>
      </w:r>
      <w:r w:rsidR="00AF1234" w:rsidRPr="00AE5D59">
        <w:rPr>
          <w:sz w:val="22"/>
          <w:szCs w:val="22"/>
        </w:rPr>
        <w:t>.3</w:t>
      </w:r>
      <w:r w:rsidR="00723626" w:rsidRPr="00AE5D59">
        <w:rPr>
          <w:sz w:val="22"/>
          <w:szCs w:val="22"/>
        </w:rPr>
        <w:t xml:space="preserve"> million units in the third</w:t>
      </w:r>
      <w:r w:rsidRPr="00AE5D59">
        <w:rPr>
          <w:sz w:val="22"/>
          <w:szCs w:val="22"/>
        </w:rPr>
        <w:t xml:space="preserve"> quarter of 2013, up </w:t>
      </w:r>
      <w:r w:rsidR="00DE245F" w:rsidRPr="00AE5D59">
        <w:rPr>
          <w:sz w:val="22"/>
          <w:szCs w:val="22"/>
        </w:rPr>
        <w:t>23.2</w:t>
      </w:r>
      <w:r w:rsidRPr="00AE5D59">
        <w:rPr>
          <w:sz w:val="22"/>
          <w:szCs w:val="22"/>
        </w:rPr>
        <w:t xml:space="preserve"> per</w:t>
      </w:r>
      <w:r w:rsidR="003F737D" w:rsidRPr="00AE5D59">
        <w:rPr>
          <w:sz w:val="22"/>
          <w:szCs w:val="22"/>
        </w:rPr>
        <w:t xml:space="preserve"> </w:t>
      </w:r>
      <w:r w:rsidRPr="00AE5D59">
        <w:rPr>
          <w:sz w:val="22"/>
          <w:szCs w:val="22"/>
        </w:rPr>
        <w:t xml:space="preserve">cent </w:t>
      </w:r>
      <w:r w:rsidR="00626699" w:rsidRPr="00AE5D59">
        <w:rPr>
          <w:sz w:val="22"/>
          <w:szCs w:val="22"/>
        </w:rPr>
        <w:t>from</w:t>
      </w:r>
      <w:r w:rsidR="00AF6FFC" w:rsidRPr="00AE5D59">
        <w:rPr>
          <w:sz w:val="22"/>
          <w:szCs w:val="22"/>
        </w:rPr>
        <w:t xml:space="preserve"> </w:t>
      </w:r>
      <w:r w:rsidRPr="00AE5D59">
        <w:rPr>
          <w:sz w:val="22"/>
          <w:szCs w:val="22"/>
        </w:rPr>
        <w:t>a year ago.</w:t>
      </w:r>
      <w:r w:rsidR="00AF1234" w:rsidRPr="00AE5D59">
        <w:rPr>
          <w:sz w:val="22"/>
          <w:szCs w:val="22"/>
        </w:rPr>
        <w:t xml:space="preserve"> “While the arrival of the new </w:t>
      </w:r>
      <w:proofErr w:type="spellStart"/>
      <w:r w:rsidR="00AF1234" w:rsidRPr="00AE5D59">
        <w:rPr>
          <w:sz w:val="22"/>
          <w:szCs w:val="22"/>
        </w:rPr>
        <w:t>iPhone</w:t>
      </w:r>
      <w:r w:rsidR="00893F86" w:rsidRPr="00AE5D59">
        <w:rPr>
          <w:sz w:val="22"/>
          <w:szCs w:val="22"/>
        </w:rPr>
        <w:t>s</w:t>
      </w:r>
      <w:proofErr w:type="spellEnd"/>
      <w:r w:rsidR="00AF1234" w:rsidRPr="00AE5D59">
        <w:rPr>
          <w:sz w:val="22"/>
          <w:szCs w:val="22"/>
        </w:rPr>
        <w:t xml:space="preserve"> 5</w:t>
      </w:r>
      <w:r w:rsidR="004D4992" w:rsidRPr="00AE5D59">
        <w:rPr>
          <w:sz w:val="22"/>
          <w:szCs w:val="22"/>
        </w:rPr>
        <w:t>s</w:t>
      </w:r>
      <w:r w:rsidR="00AF1234" w:rsidRPr="00AE5D59">
        <w:rPr>
          <w:sz w:val="22"/>
          <w:szCs w:val="22"/>
        </w:rPr>
        <w:t xml:space="preserve"> and 5</w:t>
      </w:r>
      <w:r w:rsidR="004D4992" w:rsidRPr="00AE5D59">
        <w:rPr>
          <w:sz w:val="22"/>
          <w:szCs w:val="22"/>
        </w:rPr>
        <w:t>c</w:t>
      </w:r>
      <w:r w:rsidR="00AF1234" w:rsidRPr="00AE5D59">
        <w:rPr>
          <w:sz w:val="22"/>
          <w:szCs w:val="22"/>
        </w:rPr>
        <w:t xml:space="preserve"> had a positive impact on overall sales,</w:t>
      </w:r>
      <w:r w:rsidR="004036DC" w:rsidRPr="00AE5D59">
        <w:rPr>
          <w:sz w:val="22"/>
          <w:szCs w:val="22"/>
        </w:rPr>
        <w:t xml:space="preserve"> </w:t>
      </w:r>
      <w:r w:rsidR="00893F86" w:rsidRPr="00AE5D59">
        <w:rPr>
          <w:sz w:val="22"/>
          <w:szCs w:val="22"/>
        </w:rPr>
        <w:t>such impact could have been great</w:t>
      </w:r>
      <w:r w:rsidR="004036DC" w:rsidRPr="00AE5D59">
        <w:rPr>
          <w:sz w:val="22"/>
          <w:szCs w:val="22"/>
        </w:rPr>
        <w:t>er had they not started shipping</w:t>
      </w:r>
      <w:r w:rsidR="00192EAC">
        <w:rPr>
          <w:sz w:val="22"/>
          <w:szCs w:val="22"/>
        </w:rPr>
        <w:t xml:space="preserve"> late</w:t>
      </w:r>
      <w:r w:rsidR="004B2F23" w:rsidRPr="00AE5D59">
        <w:rPr>
          <w:sz w:val="22"/>
          <w:szCs w:val="22"/>
        </w:rPr>
        <w:t xml:space="preserve"> </w:t>
      </w:r>
      <w:r w:rsidR="00893F86" w:rsidRPr="00AE5D59">
        <w:rPr>
          <w:sz w:val="22"/>
          <w:szCs w:val="22"/>
        </w:rPr>
        <w:t xml:space="preserve">in the </w:t>
      </w:r>
      <w:r w:rsidR="004B2F23" w:rsidRPr="00AE5D59">
        <w:rPr>
          <w:sz w:val="22"/>
          <w:szCs w:val="22"/>
        </w:rPr>
        <w:t>quarter. W</w:t>
      </w:r>
      <w:r w:rsidR="00893F86" w:rsidRPr="00AE5D59">
        <w:rPr>
          <w:sz w:val="22"/>
          <w:szCs w:val="22"/>
        </w:rPr>
        <w:t>hile we</w:t>
      </w:r>
      <w:r w:rsidR="004B2F23" w:rsidRPr="00AE5D59">
        <w:rPr>
          <w:sz w:val="22"/>
          <w:szCs w:val="22"/>
        </w:rPr>
        <w:t xml:space="preserve"> saw some inventory built up </w:t>
      </w:r>
      <w:r w:rsidR="00B6173E" w:rsidRPr="00AE5D59">
        <w:rPr>
          <w:sz w:val="22"/>
          <w:szCs w:val="22"/>
        </w:rPr>
        <w:t xml:space="preserve">for the </w:t>
      </w:r>
      <w:proofErr w:type="spellStart"/>
      <w:r w:rsidR="004B2F23" w:rsidRPr="00AE5D59">
        <w:rPr>
          <w:sz w:val="22"/>
          <w:szCs w:val="22"/>
        </w:rPr>
        <w:t>iPhone</w:t>
      </w:r>
      <w:proofErr w:type="spellEnd"/>
      <w:r w:rsidR="004B2F23" w:rsidRPr="00AE5D59">
        <w:rPr>
          <w:sz w:val="22"/>
          <w:szCs w:val="22"/>
        </w:rPr>
        <w:t xml:space="preserve"> 5c</w:t>
      </w:r>
      <w:r w:rsidR="00B6173E" w:rsidRPr="00AE5D59">
        <w:rPr>
          <w:sz w:val="22"/>
          <w:szCs w:val="22"/>
        </w:rPr>
        <w:t>,</w:t>
      </w:r>
      <w:r w:rsidR="004B2F23" w:rsidRPr="00AE5D59">
        <w:rPr>
          <w:sz w:val="22"/>
          <w:szCs w:val="22"/>
        </w:rPr>
        <w:t xml:space="preserve"> </w:t>
      </w:r>
      <w:r w:rsidR="00B6173E" w:rsidRPr="00AE5D59">
        <w:rPr>
          <w:sz w:val="22"/>
          <w:szCs w:val="22"/>
        </w:rPr>
        <w:t xml:space="preserve">there was good demand for </w:t>
      </w:r>
      <w:proofErr w:type="spellStart"/>
      <w:r w:rsidR="004B2F23" w:rsidRPr="00AE5D59">
        <w:rPr>
          <w:sz w:val="22"/>
          <w:szCs w:val="22"/>
        </w:rPr>
        <w:t>iPhone</w:t>
      </w:r>
      <w:proofErr w:type="spellEnd"/>
      <w:r w:rsidR="004B2F23" w:rsidRPr="00AE5D59">
        <w:rPr>
          <w:sz w:val="22"/>
          <w:szCs w:val="22"/>
        </w:rPr>
        <w:t xml:space="preserve"> 5s </w:t>
      </w:r>
      <w:r w:rsidR="00A33242" w:rsidRPr="00AE5D59">
        <w:rPr>
          <w:sz w:val="22"/>
          <w:szCs w:val="22"/>
        </w:rPr>
        <w:t>with stock out in many markets</w:t>
      </w:r>
      <w:r w:rsidR="009E5437" w:rsidRPr="00AE5D59">
        <w:rPr>
          <w:sz w:val="22"/>
          <w:szCs w:val="22"/>
        </w:rPr>
        <w:t>,</w:t>
      </w:r>
      <w:r w:rsidR="00AF1234" w:rsidRPr="00AE5D59">
        <w:rPr>
          <w:sz w:val="22"/>
          <w:szCs w:val="22"/>
        </w:rPr>
        <w:t xml:space="preserve">” </w:t>
      </w:r>
      <w:r w:rsidR="009E5437" w:rsidRPr="00AE5D59">
        <w:rPr>
          <w:sz w:val="22"/>
          <w:szCs w:val="22"/>
        </w:rPr>
        <w:t>said Mr Gupta.</w:t>
      </w:r>
    </w:p>
    <w:p w:rsidR="005129AB" w:rsidRDefault="005129AB" w:rsidP="00224765">
      <w:pPr>
        <w:jc w:val="left"/>
        <w:rPr>
          <w:sz w:val="22"/>
          <w:szCs w:val="22"/>
        </w:rPr>
      </w:pPr>
    </w:p>
    <w:p w:rsidR="00D32ADF" w:rsidRPr="00955B1E" w:rsidRDefault="00D32ADF" w:rsidP="00D32ADF">
      <w:pPr>
        <w:rPr>
          <w:b/>
          <w:bCs/>
          <w:sz w:val="22"/>
          <w:szCs w:val="22"/>
        </w:rPr>
      </w:pPr>
      <w:r>
        <w:rPr>
          <w:b/>
          <w:bCs/>
          <w:sz w:val="22"/>
          <w:szCs w:val="22"/>
        </w:rPr>
        <w:t>Table 1</w:t>
      </w:r>
    </w:p>
    <w:p w:rsidR="00D32ADF" w:rsidRPr="00955B1E" w:rsidRDefault="00D32ADF" w:rsidP="00D32ADF">
      <w:pPr>
        <w:rPr>
          <w:b/>
          <w:bCs/>
          <w:sz w:val="22"/>
          <w:szCs w:val="22"/>
        </w:rPr>
      </w:pPr>
      <w:r>
        <w:rPr>
          <w:b/>
          <w:bCs/>
          <w:sz w:val="22"/>
          <w:szCs w:val="22"/>
        </w:rPr>
        <w:lastRenderedPageBreak/>
        <w:t>Worldwide Smartphone</w:t>
      </w:r>
      <w:r w:rsidRPr="00955B1E">
        <w:rPr>
          <w:b/>
          <w:bCs/>
          <w:sz w:val="22"/>
          <w:szCs w:val="22"/>
        </w:rPr>
        <w:t xml:space="preserve"> Sales to End Users by Vendor</w:t>
      </w:r>
      <w:r w:rsidR="00723626">
        <w:rPr>
          <w:b/>
          <w:bCs/>
          <w:sz w:val="22"/>
          <w:szCs w:val="22"/>
        </w:rPr>
        <w:t xml:space="preserve"> in 3</w:t>
      </w:r>
      <w:r>
        <w:rPr>
          <w:b/>
          <w:bCs/>
          <w:sz w:val="22"/>
          <w:szCs w:val="22"/>
        </w:rPr>
        <w:t>Q13</w:t>
      </w:r>
      <w:r w:rsidRPr="00955B1E">
        <w:rPr>
          <w:b/>
          <w:bCs/>
          <w:sz w:val="22"/>
          <w:szCs w:val="22"/>
        </w:rPr>
        <w:t xml:space="preserve"> (Thousands of Units)</w:t>
      </w:r>
    </w:p>
    <w:tbl>
      <w:tblPr>
        <w:tblW w:w="9431" w:type="dxa"/>
        <w:tblInd w:w="-106" w:type="dxa"/>
        <w:tblLook w:val="0000"/>
      </w:tblPr>
      <w:tblGrid>
        <w:gridCol w:w="2908"/>
        <w:gridCol w:w="1513"/>
        <w:gridCol w:w="1670"/>
        <w:gridCol w:w="1670"/>
        <w:gridCol w:w="1670"/>
      </w:tblGrid>
      <w:tr w:rsidR="00D32ADF" w:rsidRPr="00955B1E" w:rsidTr="00726662">
        <w:trPr>
          <w:trHeight w:val="430"/>
        </w:trPr>
        <w:tc>
          <w:tcPr>
            <w:tcW w:w="2908" w:type="dxa"/>
            <w:tcBorders>
              <w:top w:val="single" w:sz="4" w:space="0" w:color="auto"/>
              <w:left w:val="single" w:sz="4" w:space="0" w:color="auto"/>
              <w:bottom w:val="single" w:sz="4" w:space="0" w:color="auto"/>
            </w:tcBorders>
            <w:noWrap/>
          </w:tcPr>
          <w:p w:rsidR="00D32ADF" w:rsidRPr="00235144" w:rsidRDefault="00D32ADF" w:rsidP="00726662">
            <w:pPr>
              <w:jc w:val="left"/>
              <w:rPr>
                <w:b/>
                <w:bCs/>
              </w:rPr>
            </w:pPr>
            <w:r w:rsidRPr="00235144">
              <w:rPr>
                <w:b/>
                <w:bCs/>
              </w:rPr>
              <w:t>Company</w:t>
            </w:r>
          </w:p>
        </w:tc>
        <w:tc>
          <w:tcPr>
            <w:tcW w:w="1513" w:type="dxa"/>
            <w:tcBorders>
              <w:top w:val="single" w:sz="4" w:space="0" w:color="auto"/>
              <w:bottom w:val="single" w:sz="4" w:space="0" w:color="auto"/>
            </w:tcBorders>
          </w:tcPr>
          <w:p w:rsidR="00D32ADF" w:rsidRPr="00235144" w:rsidRDefault="00723626" w:rsidP="00726662">
            <w:pPr>
              <w:jc w:val="right"/>
              <w:rPr>
                <w:b/>
                <w:bCs/>
              </w:rPr>
            </w:pPr>
            <w:r>
              <w:rPr>
                <w:b/>
                <w:bCs/>
              </w:rPr>
              <w:t>3</w:t>
            </w:r>
            <w:r w:rsidR="00D32ADF" w:rsidRPr="00235144">
              <w:rPr>
                <w:b/>
                <w:bCs/>
              </w:rPr>
              <w:t>Q13</w:t>
            </w:r>
          </w:p>
          <w:p w:rsidR="00D32ADF" w:rsidRPr="00235144" w:rsidRDefault="00D32ADF" w:rsidP="00726662">
            <w:pPr>
              <w:jc w:val="right"/>
              <w:rPr>
                <w:b/>
                <w:bCs/>
              </w:rPr>
            </w:pPr>
            <w:r w:rsidRPr="00235144">
              <w:rPr>
                <w:b/>
                <w:bCs/>
              </w:rPr>
              <w:t>Units</w:t>
            </w:r>
          </w:p>
        </w:tc>
        <w:tc>
          <w:tcPr>
            <w:tcW w:w="1670" w:type="dxa"/>
            <w:tcBorders>
              <w:top w:val="single" w:sz="4" w:space="0" w:color="auto"/>
              <w:bottom w:val="single" w:sz="4" w:space="0" w:color="auto"/>
            </w:tcBorders>
          </w:tcPr>
          <w:p w:rsidR="00D32ADF" w:rsidRPr="00235144" w:rsidRDefault="00723626" w:rsidP="00726662">
            <w:pPr>
              <w:jc w:val="right"/>
              <w:rPr>
                <w:b/>
                <w:bCs/>
              </w:rPr>
            </w:pPr>
            <w:r>
              <w:rPr>
                <w:b/>
                <w:bCs/>
              </w:rPr>
              <w:t>3</w:t>
            </w:r>
            <w:r w:rsidR="00D32ADF" w:rsidRPr="00235144">
              <w:rPr>
                <w:b/>
                <w:bCs/>
              </w:rPr>
              <w:t>Q13 Market Share (%)</w:t>
            </w:r>
          </w:p>
        </w:tc>
        <w:tc>
          <w:tcPr>
            <w:tcW w:w="1670" w:type="dxa"/>
            <w:tcBorders>
              <w:top w:val="single" w:sz="4" w:space="0" w:color="auto"/>
              <w:bottom w:val="single" w:sz="4" w:space="0" w:color="auto"/>
            </w:tcBorders>
          </w:tcPr>
          <w:p w:rsidR="00D32ADF" w:rsidRPr="00235144" w:rsidRDefault="00723626" w:rsidP="00726662">
            <w:pPr>
              <w:jc w:val="right"/>
              <w:rPr>
                <w:b/>
                <w:bCs/>
              </w:rPr>
            </w:pPr>
            <w:r>
              <w:rPr>
                <w:b/>
                <w:bCs/>
              </w:rPr>
              <w:t>3</w:t>
            </w:r>
            <w:r w:rsidR="00D32ADF" w:rsidRPr="00235144">
              <w:rPr>
                <w:b/>
                <w:bCs/>
              </w:rPr>
              <w:t>Q12</w:t>
            </w:r>
          </w:p>
          <w:p w:rsidR="00D32ADF" w:rsidRPr="00235144" w:rsidRDefault="00D32ADF" w:rsidP="00726662">
            <w:pPr>
              <w:jc w:val="right"/>
              <w:rPr>
                <w:b/>
                <w:bCs/>
              </w:rPr>
            </w:pPr>
            <w:r w:rsidRPr="00235144">
              <w:rPr>
                <w:b/>
                <w:bCs/>
              </w:rPr>
              <w:t>Units</w:t>
            </w:r>
          </w:p>
        </w:tc>
        <w:tc>
          <w:tcPr>
            <w:tcW w:w="1670" w:type="dxa"/>
            <w:tcBorders>
              <w:top w:val="single" w:sz="4" w:space="0" w:color="auto"/>
              <w:bottom w:val="single" w:sz="4" w:space="0" w:color="auto"/>
              <w:right w:val="single" w:sz="4" w:space="0" w:color="auto"/>
            </w:tcBorders>
          </w:tcPr>
          <w:p w:rsidR="00D32ADF" w:rsidRPr="00235144" w:rsidRDefault="00723626" w:rsidP="00726662">
            <w:pPr>
              <w:jc w:val="right"/>
              <w:rPr>
                <w:b/>
                <w:bCs/>
              </w:rPr>
            </w:pPr>
            <w:r>
              <w:rPr>
                <w:b/>
                <w:bCs/>
              </w:rPr>
              <w:t>3</w:t>
            </w:r>
            <w:r w:rsidR="00D32ADF" w:rsidRPr="00235144">
              <w:rPr>
                <w:b/>
                <w:bCs/>
              </w:rPr>
              <w:t>Q12 Market Share (%)</w:t>
            </w:r>
          </w:p>
        </w:tc>
      </w:tr>
      <w:tr w:rsidR="00723626"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723626" w:rsidRPr="00DE245F" w:rsidRDefault="00723626">
            <w:r w:rsidRPr="00DE245F">
              <w:t>Samsung</w:t>
            </w:r>
          </w:p>
        </w:tc>
        <w:tc>
          <w:tcPr>
            <w:tcW w:w="1513" w:type="dxa"/>
            <w:tcBorders>
              <w:top w:val="nil"/>
              <w:left w:val="nil"/>
              <w:bottom w:val="nil"/>
              <w:right w:val="nil"/>
            </w:tcBorders>
            <w:noWrap/>
            <w:vAlign w:val="bottom"/>
          </w:tcPr>
          <w:p w:rsidR="00723626" w:rsidRPr="00DE245F" w:rsidRDefault="00723626">
            <w:pPr>
              <w:jc w:val="right"/>
            </w:pPr>
            <w:r w:rsidRPr="00DE245F">
              <w:t>80,356.8</w:t>
            </w:r>
          </w:p>
        </w:tc>
        <w:tc>
          <w:tcPr>
            <w:tcW w:w="1670" w:type="dxa"/>
            <w:tcBorders>
              <w:top w:val="nil"/>
              <w:left w:val="nil"/>
              <w:bottom w:val="nil"/>
              <w:right w:val="nil"/>
            </w:tcBorders>
            <w:noWrap/>
            <w:vAlign w:val="bottom"/>
          </w:tcPr>
          <w:p w:rsidR="00723626" w:rsidRPr="00DE245F" w:rsidRDefault="00723626">
            <w:pPr>
              <w:jc w:val="right"/>
              <w:rPr>
                <w:color w:val="000000"/>
              </w:rPr>
            </w:pPr>
            <w:r w:rsidRPr="00DE245F">
              <w:rPr>
                <w:color w:val="000000"/>
              </w:rPr>
              <w:t>32.1</w:t>
            </w:r>
          </w:p>
        </w:tc>
        <w:tc>
          <w:tcPr>
            <w:tcW w:w="1670" w:type="dxa"/>
            <w:tcBorders>
              <w:top w:val="nil"/>
              <w:left w:val="nil"/>
              <w:bottom w:val="nil"/>
              <w:right w:val="nil"/>
            </w:tcBorders>
            <w:noWrap/>
            <w:vAlign w:val="bottom"/>
          </w:tcPr>
          <w:p w:rsidR="00723626" w:rsidRPr="00DE245F" w:rsidRDefault="00723626">
            <w:pPr>
              <w:jc w:val="right"/>
            </w:pPr>
            <w:r w:rsidRPr="00DE245F">
              <w:t>55,054.2</w:t>
            </w:r>
          </w:p>
        </w:tc>
        <w:tc>
          <w:tcPr>
            <w:tcW w:w="1670" w:type="dxa"/>
            <w:tcBorders>
              <w:top w:val="nil"/>
              <w:left w:val="nil"/>
              <w:bottom w:val="nil"/>
            </w:tcBorders>
            <w:noWrap/>
            <w:vAlign w:val="bottom"/>
          </w:tcPr>
          <w:p w:rsidR="00723626" w:rsidRPr="00DE245F" w:rsidRDefault="00723626">
            <w:pPr>
              <w:jc w:val="right"/>
              <w:rPr>
                <w:color w:val="000000"/>
              </w:rPr>
            </w:pPr>
            <w:r w:rsidRPr="00DE245F">
              <w:rPr>
                <w:color w:val="000000"/>
              </w:rPr>
              <w:t>32.1</w:t>
            </w:r>
          </w:p>
        </w:tc>
      </w:tr>
      <w:tr w:rsidR="00723626"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723626" w:rsidRPr="00DE245F" w:rsidRDefault="00723626">
            <w:r w:rsidRPr="00DE245F">
              <w:t>Apple</w:t>
            </w:r>
          </w:p>
        </w:tc>
        <w:tc>
          <w:tcPr>
            <w:tcW w:w="1513" w:type="dxa"/>
            <w:tcBorders>
              <w:top w:val="nil"/>
              <w:left w:val="nil"/>
              <w:bottom w:val="nil"/>
              <w:right w:val="nil"/>
            </w:tcBorders>
            <w:noWrap/>
            <w:vAlign w:val="bottom"/>
          </w:tcPr>
          <w:p w:rsidR="00723626" w:rsidRPr="00DE245F" w:rsidRDefault="00723626">
            <w:pPr>
              <w:jc w:val="right"/>
            </w:pPr>
            <w:r w:rsidRPr="00DE245F">
              <w:t>30,330.0</w:t>
            </w:r>
          </w:p>
        </w:tc>
        <w:tc>
          <w:tcPr>
            <w:tcW w:w="1670" w:type="dxa"/>
            <w:tcBorders>
              <w:top w:val="nil"/>
              <w:left w:val="nil"/>
              <w:bottom w:val="nil"/>
              <w:right w:val="nil"/>
            </w:tcBorders>
            <w:noWrap/>
            <w:vAlign w:val="bottom"/>
          </w:tcPr>
          <w:p w:rsidR="00723626" w:rsidRPr="00DE245F" w:rsidRDefault="00723626">
            <w:pPr>
              <w:jc w:val="right"/>
              <w:rPr>
                <w:color w:val="000000"/>
              </w:rPr>
            </w:pPr>
            <w:r w:rsidRPr="00DE245F">
              <w:rPr>
                <w:color w:val="000000"/>
              </w:rPr>
              <w:t>12.1</w:t>
            </w:r>
          </w:p>
        </w:tc>
        <w:tc>
          <w:tcPr>
            <w:tcW w:w="1670" w:type="dxa"/>
            <w:tcBorders>
              <w:top w:val="nil"/>
              <w:left w:val="nil"/>
              <w:bottom w:val="nil"/>
              <w:right w:val="nil"/>
            </w:tcBorders>
            <w:noWrap/>
            <w:vAlign w:val="bottom"/>
          </w:tcPr>
          <w:p w:rsidR="00723626" w:rsidRPr="00DE245F" w:rsidRDefault="00723626">
            <w:pPr>
              <w:jc w:val="right"/>
            </w:pPr>
            <w:r w:rsidRPr="00DE245F">
              <w:t>24,620.3</w:t>
            </w:r>
          </w:p>
        </w:tc>
        <w:tc>
          <w:tcPr>
            <w:tcW w:w="1670" w:type="dxa"/>
            <w:tcBorders>
              <w:top w:val="nil"/>
              <w:left w:val="nil"/>
              <w:bottom w:val="nil"/>
            </w:tcBorders>
            <w:noWrap/>
            <w:vAlign w:val="bottom"/>
          </w:tcPr>
          <w:p w:rsidR="00723626" w:rsidRPr="00DE245F" w:rsidRDefault="00723626">
            <w:pPr>
              <w:jc w:val="right"/>
              <w:rPr>
                <w:color w:val="000000"/>
              </w:rPr>
            </w:pPr>
            <w:r w:rsidRPr="00DE245F">
              <w:rPr>
                <w:color w:val="000000"/>
              </w:rPr>
              <w:t>14.3</w:t>
            </w:r>
          </w:p>
        </w:tc>
      </w:tr>
      <w:tr w:rsidR="00723626"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723626" w:rsidRPr="00DE245F" w:rsidRDefault="00723626">
            <w:r w:rsidRPr="00DE245F">
              <w:t>Lenovo</w:t>
            </w:r>
          </w:p>
        </w:tc>
        <w:tc>
          <w:tcPr>
            <w:tcW w:w="1513" w:type="dxa"/>
            <w:tcBorders>
              <w:top w:val="nil"/>
              <w:left w:val="nil"/>
              <w:bottom w:val="nil"/>
              <w:right w:val="nil"/>
            </w:tcBorders>
            <w:noWrap/>
            <w:vAlign w:val="bottom"/>
          </w:tcPr>
          <w:p w:rsidR="00723626" w:rsidRPr="00DE245F" w:rsidRDefault="00723626">
            <w:pPr>
              <w:jc w:val="right"/>
            </w:pPr>
            <w:r w:rsidRPr="00DE245F">
              <w:t>12,882.0</w:t>
            </w:r>
          </w:p>
        </w:tc>
        <w:tc>
          <w:tcPr>
            <w:tcW w:w="1670" w:type="dxa"/>
            <w:tcBorders>
              <w:top w:val="nil"/>
              <w:left w:val="nil"/>
              <w:bottom w:val="nil"/>
              <w:right w:val="nil"/>
            </w:tcBorders>
            <w:noWrap/>
            <w:vAlign w:val="bottom"/>
          </w:tcPr>
          <w:p w:rsidR="00723626" w:rsidRPr="00DE245F" w:rsidRDefault="00723626">
            <w:pPr>
              <w:jc w:val="right"/>
              <w:rPr>
                <w:color w:val="000000"/>
              </w:rPr>
            </w:pPr>
            <w:r w:rsidRPr="00DE245F">
              <w:rPr>
                <w:color w:val="000000"/>
              </w:rPr>
              <w:t>5.1</w:t>
            </w:r>
          </w:p>
        </w:tc>
        <w:tc>
          <w:tcPr>
            <w:tcW w:w="1670" w:type="dxa"/>
            <w:tcBorders>
              <w:top w:val="nil"/>
              <w:left w:val="nil"/>
              <w:bottom w:val="nil"/>
              <w:right w:val="nil"/>
            </w:tcBorders>
            <w:noWrap/>
            <w:vAlign w:val="bottom"/>
          </w:tcPr>
          <w:p w:rsidR="00723626" w:rsidRPr="00DE245F" w:rsidRDefault="00723626">
            <w:pPr>
              <w:jc w:val="right"/>
            </w:pPr>
            <w:r w:rsidRPr="00DE245F">
              <w:t>6,981.0</w:t>
            </w:r>
          </w:p>
        </w:tc>
        <w:tc>
          <w:tcPr>
            <w:tcW w:w="1670" w:type="dxa"/>
            <w:tcBorders>
              <w:top w:val="nil"/>
              <w:left w:val="nil"/>
              <w:bottom w:val="nil"/>
            </w:tcBorders>
            <w:noWrap/>
            <w:vAlign w:val="bottom"/>
          </w:tcPr>
          <w:p w:rsidR="00723626" w:rsidRPr="00DE245F" w:rsidRDefault="00723626">
            <w:pPr>
              <w:jc w:val="right"/>
              <w:rPr>
                <w:color w:val="000000"/>
              </w:rPr>
            </w:pPr>
            <w:r w:rsidRPr="00DE245F">
              <w:rPr>
                <w:color w:val="000000"/>
              </w:rPr>
              <w:t>4.1</w:t>
            </w:r>
          </w:p>
        </w:tc>
      </w:tr>
      <w:tr w:rsidR="00723626"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723626" w:rsidRPr="00DE245F" w:rsidRDefault="00723626">
            <w:r w:rsidRPr="00DE245F">
              <w:t>LG Electronics</w:t>
            </w:r>
          </w:p>
        </w:tc>
        <w:tc>
          <w:tcPr>
            <w:tcW w:w="1513" w:type="dxa"/>
            <w:tcBorders>
              <w:top w:val="nil"/>
              <w:left w:val="nil"/>
              <w:bottom w:val="nil"/>
              <w:right w:val="nil"/>
            </w:tcBorders>
            <w:noWrap/>
            <w:vAlign w:val="bottom"/>
          </w:tcPr>
          <w:p w:rsidR="00723626" w:rsidRPr="00DE245F" w:rsidRDefault="00723626">
            <w:pPr>
              <w:jc w:val="right"/>
            </w:pPr>
            <w:r w:rsidRPr="00DE245F">
              <w:t>12,055.4</w:t>
            </w:r>
          </w:p>
        </w:tc>
        <w:tc>
          <w:tcPr>
            <w:tcW w:w="1670" w:type="dxa"/>
            <w:tcBorders>
              <w:top w:val="nil"/>
              <w:left w:val="nil"/>
              <w:bottom w:val="nil"/>
              <w:right w:val="nil"/>
            </w:tcBorders>
            <w:noWrap/>
            <w:vAlign w:val="bottom"/>
          </w:tcPr>
          <w:p w:rsidR="00723626" w:rsidRPr="00DE245F" w:rsidRDefault="00723626">
            <w:pPr>
              <w:jc w:val="right"/>
              <w:rPr>
                <w:color w:val="000000"/>
              </w:rPr>
            </w:pPr>
            <w:r w:rsidRPr="00DE245F">
              <w:rPr>
                <w:color w:val="000000"/>
              </w:rPr>
              <w:t>4.8</w:t>
            </w:r>
          </w:p>
        </w:tc>
        <w:tc>
          <w:tcPr>
            <w:tcW w:w="1670" w:type="dxa"/>
            <w:tcBorders>
              <w:top w:val="nil"/>
              <w:left w:val="nil"/>
              <w:bottom w:val="nil"/>
              <w:right w:val="nil"/>
            </w:tcBorders>
            <w:noWrap/>
            <w:vAlign w:val="bottom"/>
          </w:tcPr>
          <w:p w:rsidR="00723626" w:rsidRPr="00DE245F" w:rsidRDefault="00723626">
            <w:pPr>
              <w:jc w:val="right"/>
            </w:pPr>
            <w:r w:rsidRPr="00DE245F">
              <w:t>6,986.1</w:t>
            </w:r>
          </w:p>
        </w:tc>
        <w:tc>
          <w:tcPr>
            <w:tcW w:w="1670" w:type="dxa"/>
            <w:tcBorders>
              <w:top w:val="nil"/>
              <w:left w:val="nil"/>
              <w:bottom w:val="nil"/>
            </w:tcBorders>
            <w:noWrap/>
            <w:vAlign w:val="bottom"/>
          </w:tcPr>
          <w:p w:rsidR="00723626" w:rsidRPr="00DE245F" w:rsidRDefault="00723626">
            <w:pPr>
              <w:jc w:val="right"/>
              <w:rPr>
                <w:color w:val="000000"/>
              </w:rPr>
            </w:pPr>
            <w:r w:rsidRPr="00DE245F">
              <w:rPr>
                <w:color w:val="000000"/>
              </w:rPr>
              <w:t>4.1</w:t>
            </w:r>
          </w:p>
        </w:tc>
      </w:tr>
      <w:tr w:rsidR="00723626"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08" w:type="dxa"/>
            <w:tcBorders>
              <w:top w:val="nil"/>
              <w:bottom w:val="nil"/>
              <w:right w:val="nil"/>
            </w:tcBorders>
            <w:noWrap/>
            <w:vAlign w:val="bottom"/>
          </w:tcPr>
          <w:p w:rsidR="00723626" w:rsidRPr="00DE245F" w:rsidRDefault="00723626">
            <w:proofErr w:type="spellStart"/>
            <w:r w:rsidRPr="00DE245F">
              <w:t>Huawei</w:t>
            </w:r>
            <w:proofErr w:type="spellEnd"/>
          </w:p>
        </w:tc>
        <w:tc>
          <w:tcPr>
            <w:tcW w:w="1513" w:type="dxa"/>
            <w:tcBorders>
              <w:top w:val="nil"/>
              <w:left w:val="nil"/>
              <w:bottom w:val="nil"/>
              <w:right w:val="nil"/>
            </w:tcBorders>
            <w:noWrap/>
            <w:vAlign w:val="bottom"/>
          </w:tcPr>
          <w:p w:rsidR="00723626" w:rsidRPr="00DE245F" w:rsidRDefault="00723626">
            <w:pPr>
              <w:jc w:val="right"/>
              <w:rPr>
                <w:color w:val="000000"/>
              </w:rPr>
            </w:pPr>
            <w:r w:rsidRPr="00DE245F">
              <w:rPr>
                <w:color w:val="000000"/>
              </w:rPr>
              <w:t>11665.7</w:t>
            </w:r>
          </w:p>
        </w:tc>
        <w:tc>
          <w:tcPr>
            <w:tcW w:w="1670" w:type="dxa"/>
            <w:tcBorders>
              <w:top w:val="nil"/>
              <w:left w:val="nil"/>
              <w:bottom w:val="nil"/>
              <w:right w:val="nil"/>
            </w:tcBorders>
            <w:noWrap/>
            <w:vAlign w:val="bottom"/>
          </w:tcPr>
          <w:p w:rsidR="00723626" w:rsidRPr="00DE245F" w:rsidRDefault="00723626">
            <w:pPr>
              <w:jc w:val="right"/>
              <w:rPr>
                <w:color w:val="000000"/>
              </w:rPr>
            </w:pPr>
            <w:r w:rsidRPr="00DE245F">
              <w:rPr>
                <w:color w:val="000000"/>
              </w:rPr>
              <w:t>4.7</w:t>
            </w:r>
          </w:p>
        </w:tc>
        <w:tc>
          <w:tcPr>
            <w:tcW w:w="1670" w:type="dxa"/>
            <w:tcBorders>
              <w:top w:val="nil"/>
              <w:left w:val="nil"/>
              <w:bottom w:val="nil"/>
              <w:right w:val="nil"/>
            </w:tcBorders>
            <w:noWrap/>
            <w:vAlign w:val="bottom"/>
          </w:tcPr>
          <w:p w:rsidR="00723626" w:rsidRPr="00DE245F" w:rsidRDefault="00723626">
            <w:pPr>
              <w:jc w:val="right"/>
            </w:pPr>
            <w:r w:rsidRPr="00DE245F">
              <w:t>7,804.3</w:t>
            </w:r>
          </w:p>
        </w:tc>
        <w:tc>
          <w:tcPr>
            <w:tcW w:w="1670" w:type="dxa"/>
            <w:tcBorders>
              <w:top w:val="nil"/>
              <w:left w:val="nil"/>
              <w:bottom w:val="nil"/>
            </w:tcBorders>
            <w:noWrap/>
            <w:vAlign w:val="bottom"/>
          </w:tcPr>
          <w:p w:rsidR="00723626" w:rsidRPr="00DE245F" w:rsidRDefault="00723626">
            <w:pPr>
              <w:jc w:val="right"/>
              <w:rPr>
                <w:color w:val="000000"/>
              </w:rPr>
            </w:pPr>
            <w:r w:rsidRPr="00DE245F">
              <w:rPr>
                <w:color w:val="000000"/>
              </w:rPr>
              <w:t>4.5</w:t>
            </w:r>
          </w:p>
        </w:tc>
      </w:tr>
      <w:tr w:rsidR="00723626"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08" w:type="dxa"/>
            <w:tcBorders>
              <w:top w:val="nil"/>
              <w:bottom w:val="nil"/>
              <w:right w:val="nil"/>
            </w:tcBorders>
            <w:noWrap/>
            <w:vAlign w:val="bottom"/>
          </w:tcPr>
          <w:p w:rsidR="00723626" w:rsidRPr="00DE245F" w:rsidRDefault="00723626">
            <w:pPr>
              <w:rPr>
                <w:color w:val="000000"/>
              </w:rPr>
            </w:pPr>
            <w:r w:rsidRPr="00DE245F">
              <w:rPr>
                <w:color w:val="000000"/>
              </w:rPr>
              <w:t>Others</w:t>
            </w:r>
          </w:p>
        </w:tc>
        <w:tc>
          <w:tcPr>
            <w:tcW w:w="1513" w:type="dxa"/>
            <w:tcBorders>
              <w:top w:val="nil"/>
              <w:left w:val="nil"/>
              <w:bottom w:val="nil"/>
              <w:right w:val="nil"/>
            </w:tcBorders>
            <w:noWrap/>
            <w:vAlign w:val="bottom"/>
          </w:tcPr>
          <w:p w:rsidR="00723626" w:rsidRPr="00DE245F" w:rsidRDefault="00723626">
            <w:pPr>
              <w:jc w:val="right"/>
              <w:rPr>
                <w:color w:val="000000"/>
              </w:rPr>
            </w:pPr>
            <w:r w:rsidRPr="00DE245F">
              <w:rPr>
                <w:color w:val="000000"/>
              </w:rPr>
              <w:t>102941.8</w:t>
            </w:r>
          </w:p>
        </w:tc>
        <w:tc>
          <w:tcPr>
            <w:tcW w:w="1670" w:type="dxa"/>
            <w:tcBorders>
              <w:top w:val="nil"/>
              <w:left w:val="nil"/>
              <w:bottom w:val="nil"/>
              <w:right w:val="nil"/>
            </w:tcBorders>
            <w:noWrap/>
            <w:vAlign w:val="bottom"/>
          </w:tcPr>
          <w:p w:rsidR="00723626" w:rsidRPr="00DE245F" w:rsidRDefault="00723626">
            <w:pPr>
              <w:jc w:val="right"/>
              <w:rPr>
                <w:color w:val="000000"/>
              </w:rPr>
            </w:pPr>
            <w:r w:rsidRPr="00DE245F">
              <w:rPr>
                <w:color w:val="000000"/>
              </w:rPr>
              <w:t>41.1</w:t>
            </w:r>
          </w:p>
        </w:tc>
        <w:tc>
          <w:tcPr>
            <w:tcW w:w="1670" w:type="dxa"/>
            <w:tcBorders>
              <w:top w:val="nil"/>
              <w:left w:val="nil"/>
              <w:bottom w:val="nil"/>
              <w:right w:val="nil"/>
            </w:tcBorders>
            <w:noWrap/>
            <w:vAlign w:val="bottom"/>
          </w:tcPr>
          <w:p w:rsidR="00723626" w:rsidRPr="00DE245F" w:rsidRDefault="00723626">
            <w:pPr>
              <w:jc w:val="right"/>
              <w:rPr>
                <w:color w:val="000000"/>
              </w:rPr>
            </w:pPr>
            <w:r w:rsidRPr="00DE245F">
              <w:rPr>
                <w:color w:val="000000"/>
              </w:rPr>
              <w:t>70206.8</w:t>
            </w:r>
          </w:p>
        </w:tc>
        <w:tc>
          <w:tcPr>
            <w:tcW w:w="1670" w:type="dxa"/>
            <w:tcBorders>
              <w:top w:val="nil"/>
              <w:left w:val="nil"/>
              <w:bottom w:val="nil"/>
            </w:tcBorders>
            <w:noWrap/>
            <w:vAlign w:val="bottom"/>
          </w:tcPr>
          <w:p w:rsidR="00723626" w:rsidRPr="00DE245F" w:rsidRDefault="00723626">
            <w:pPr>
              <w:jc w:val="right"/>
              <w:rPr>
                <w:color w:val="000000"/>
              </w:rPr>
            </w:pPr>
            <w:r w:rsidRPr="00DE245F">
              <w:rPr>
                <w:color w:val="000000"/>
              </w:rPr>
              <w:t>40.9</w:t>
            </w:r>
          </w:p>
        </w:tc>
      </w:tr>
      <w:tr w:rsidR="00723626"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08" w:type="dxa"/>
            <w:tcBorders>
              <w:top w:val="nil"/>
              <w:right w:val="nil"/>
            </w:tcBorders>
            <w:noWrap/>
            <w:vAlign w:val="bottom"/>
          </w:tcPr>
          <w:p w:rsidR="00723626" w:rsidRPr="00DE245F" w:rsidRDefault="00723626">
            <w:pPr>
              <w:rPr>
                <w:b/>
                <w:color w:val="000000"/>
              </w:rPr>
            </w:pPr>
            <w:r w:rsidRPr="00DE245F">
              <w:rPr>
                <w:b/>
                <w:color w:val="000000"/>
              </w:rPr>
              <w:t>Total</w:t>
            </w:r>
          </w:p>
        </w:tc>
        <w:tc>
          <w:tcPr>
            <w:tcW w:w="1513" w:type="dxa"/>
            <w:tcBorders>
              <w:top w:val="nil"/>
              <w:left w:val="nil"/>
              <w:right w:val="nil"/>
            </w:tcBorders>
            <w:noWrap/>
            <w:vAlign w:val="bottom"/>
          </w:tcPr>
          <w:p w:rsidR="00723626" w:rsidRPr="00DE245F" w:rsidRDefault="00723626">
            <w:pPr>
              <w:jc w:val="right"/>
              <w:rPr>
                <w:b/>
                <w:color w:val="000000"/>
              </w:rPr>
            </w:pPr>
            <w:r w:rsidRPr="00DE245F">
              <w:rPr>
                <w:b/>
                <w:color w:val="000000"/>
              </w:rPr>
              <w:t>250,231.7</w:t>
            </w:r>
          </w:p>
        </w:tc>
        <w:tc>
          <w:tcPr>
            <w:tcW w:w="1670" w:type="dxa"/>
            <w:tcBorders>
              <w:top w:val="nil"/>
              <w:left w:val="nil"/>
              <w:right w:val="nil"/>
            </w:tcBorders>
            <w:noWrap/>
            <w:vAlign w:val="bottom"/>
          </w:tcPr>
          <w:p w:rsidR="00723626" w:rsidRPr="00DE245F" w:rsidRDefault="00723626">
            <w:pPr>
              <w:jc w:val="right"/>
              <w:rPr>
                <w:b/>
                <w:color w:val="000000"/>
              </w:rPr>
            </w:pPr>
            <w:r w:rsidRPr="00DE245F">
              <w:rPr>
                <w:b/>
                <w:color w:val="000000"/>
              </w:rPr>
              <w:t>100.0</w:t>
            </w:r>
          </w:p>
        </w:tc>
        <w:tc>
          <w:tcPr>
            <w:tcW w:w="1670" w:type="dxa"/>
            <w:tcBorders>
              <w:top w:val="nil"/>
              <w:left w:val="nil"/>
              <w:right w:val="nil"/>
            </w:tcBorders>
            <w:noWrap/>
            <w:vAlign w:val="bottom"/>
          </w:tcPr>
          <w:p w:rsidR="00723626" w:rsidRPr="00DE245F" w:rsidRDefault="00723626">
            <w:pPr>
              <w:jc w:val="right"/>
              <w:rPr>
                <w:b/>
                <w:color w:val="000000"/>
              </w:rPr>
            </w:pPr>
            <w:r w:rsidRPr="00DE245F">
              <w:rPr>
                <w:b/>
                <w:color w:val="000000"/>
              </w:rPr>
              <w:t>171,652.7</w:t>
            </w:r>
          </w:p>
        </w:tc>
        <w:tc>
          <w:tcPr>
            <w:tcW w:w="1670" w:type="dxa"/>
            <w:tcBorders>
              <w:top w:val="nil"/>
              <w:left w:val="nil"/>
            </w:tcBorders>
            <w:noWrap/>
            <w:vAlign w:val="bottom"/>
          </w:tcPr>
          <w:p w:rsidR="00723626" w:rsidRPr="00DE245F" w:rsidRDefault="00723626">
            <w:pPr>
              <w:jc w:val="right"/>
              <w:rPr>
                <w:b/>
                <w:color w:val="000000"/>
              </w:rPr>
            </w:pPr>
            <w:r w:rsidRPr="00DE245F">
              <w:rPr>
                <w:b/>
                <w:color w:val="000000"/>
              </w:rPr>
              <w:t>100.0</w:t>
            </w:r>
          </w:p>
        </w:tc>
      </w:tr>
    </w:tbl>
    <w:p w:rsidR="00D32ADF" w:rsidRDefault="00723626" w:rsidP="00D32ADF">
      <w:pPr>
        <w:rPr>
          <w:sz w:val="18"/>
          <w:szCs w:val="18"/>
        </w:rPr>
      </w:pPr>
      <w:r>
        <w:rPr>
          <w:sz w:val="18"/>
          <w:szCs w:val="18"/>
        </w:rPr>
        <w:t>Source: Gartner (November</w:t>
      </w:r>
      <w:r w:rsidR="00D32ADF">
        <w:rPr>
          <w:sz w:val="18"/>
          <w:szCs w:val="18"/>
        </w:rPr>
        <w:t xml:space="preserve"> 2013</w:t>
      </w:r>
      <w:r w:rsidR="00D32ADF" w:rsidRPr="00955B1E">
        <w:rPr>
          <w:sz w:val="18"/>
          <w:szCs w:val="18"/>
        </w:rPr>
        <w:t>)</w:t>
      </w:r>
    </w:p>
    <w:p w:rsidR="005129AB" w:rsidRDefault="005129AB" w:rsidP="00D32ADF">
      <w:pPr>
        <w:rPr>
          <w:sz w:val="18"/>
          <w:szCs w:val="18"/>
        </w:rPr>
      </w:pPr>
    </w:p>
    <w:p w:rsidR="00AF1234" w:rsidRDefault="005129AB" w:rsidP="005129AB">
      <w:pPr>
        <w:jc w:val="left"/>
        <w:rPr>
          <w:sz w:val="22"/>
          <w:szCs w:val="22"/>
        </w:rPr>
      </w:pPr>
      <w:r w:rsidRPr="00392136">
        <w:rPr>
          <w:sz w:val="22"/>
          <w:szCs w:val="22"/>
        </w:rPr>
        <w:t xml:space="preserve">In the </w:t>
      </w:r>
      <w:proofErr w:type="spellStart"/>
      <w:r w:rsidRPr="00392136">
        <w:rPr>
          <w:sz w:val="22"/>
          <w:szCs w:val="22"/>
        </w:rPr>
        <w:t>smartphone</w:t>
      </w:r>
      <w:proofErr w:type="spellEnd"/>
      <w:r w:rsidRPr="00392136">
        <w:rPr>
          <w:sz w:val="22"/>
          <w:szCs w:val="22"/>
        </w:rPr>
        <w:t xml:space="preserve"> operating system (OS) </w:t>
      </w:r>
      <w:r>
        <w:rPr>
          <w:sz w:val="22"/>
          <w:szCs w:val="22"/>
        </w:rPr>
        <w:t>market (see Table 2</w:t>
      </w:r>
      <w:r w:rsidRPr="00392136">
        <w:rPr>
          <w:sz w:val="22"/>
          <w:szCs w:val="22"/>
        </w:rPr>
        <w:t xml:space="preserve">), </w:t>
      </w:r>
      <w:r w:rsidR="00E351FF">
        <w:rPr>
          <w:sz w:val="22"/>
          <w:szCs w:val="22"/>
        </w:rPr>
        <w:t>Andro</w:t>
      </w:r>
      <w:r w:rsidR="009E5437">
        <w:rPr>
          <w:sz w:val="22"/>
          <w:szCs w:val="22"/>
        </w:rPr>
        <w:t>id surpassed</w:t>
      </w:r>
      <w:r w:rsidR="00B15920">
        <w:rPr>
          <w:sz w:val="22"/>
          <w:szCs w:val="22"/>
        </w:rPr>
        <w:t xml:space="preserve"> 80 per cent market share</w:t>
      </w:r>
      <w:r w:rsidR="00E351FF">
        <w:rPr>
          <w:sz w:val="22"/>
          <w:szCs w:val="22"/>
        </w:rPr>
        <w:t xml:space="preserve"> in the third quarter of 2013</w:t>
      </w:r>
      <w:r w:rsidR="009E5437">
        <w:rPr>
          <w:sz w:val="22"/>
          <w:szCs w:val="22"/>
        </w:rPr>
        <w:t>, which helped extend its leading position</w:t>
      </w:r>
      <w:r w:rsidR="00E351FF">
        <w:rPr>
          <w:sz w:val="22"/>
          <w:szCs w:val="22"/>
        </w:rPr>
        <w:t>. “</w:t>
      </w:r>
      <w:r w:rsidR="00B6173E">
        <w:rPr>
          <w:sz w:val="22"/>
          <w:szCs w:val="22"/>
        </w:rPr>
        <w:t xml:space="preserve">However, </w:t>
      </w:r>
      <w:r w:rsidR="00E351FF">
        <w:rPr>
          <w:sz w:val="22"/>
          <w:szCs w:val="22"/>
        </w:rPr>
        <w:t xml:space="preserve">the winner of this quarter is Microsoft which grew 123 per cent. Microsoft </w:t>
      </w:r>
      <w:r w:rsidR="00901993">
        <w:rPr>
          <w:sz w:val="22"/>
          <w:szCs w:val="22"/>
        </w:rPr>
        <w:t>anno</w:t>
      </w:r>
      <w:r w:rsidR="004B2F23">
        <w:rPr>
          <w:sz w:val="22"/>
          <w:szCs w:val="22"/>
        </w:rPr>
        <w:t>un</w:t>
      </w:r>
      <w:r w:rsidR="00901993">
        <w:rPr>
          <w:sz w:val="22"/>
          <w:szCs w:val="22"/>
        </w:rPr>
        <w:t>c</w:t>
      </w:r>
      <w:r w:rsidR="004B2F23">
        <w:rPr>
          <w:sz w:val="22"/>
          <w:szCs w:val="22"/>
        </w:rPr>
        <w:t xml:space="preserve">ed </w:t>
      </w:r>
      <w:r w:rsidR="00901993">
        <w:rPr>
          <w:sz w:val="22"/>
          <w:szCs w:val="22"/>
        </w:rPr>
        <w:t>the intent to acquire Nokia’s devices and services business</w:t>
      </w:r>
      <w:r w:rsidR="004036DC">
        <w:rPr>
          <w:sz w:val="22"/>
          <w:szCs w:val="22"/>
        </w:rPr>
        <w:t>,</w:t>
      </w:r>
      <w:r w:rsidR="00901993">
        <w:rPr>
          <w:sz w:val="22"/>
          <w:szCs w:val="22"/>
        </w:rPr>
        <w:t xml:space="preserve"> which we believe will unify effort and help drive appeal of Windows ecosyste</w:t>
      </w:r>
      <w:r w:rsidR="00E851BB">
        <w:rPr>
          <w:sz w:val="22"/>
          <w:szCs w:val="22"/>
        </w:rPr>
        <w:t>m</w:t>
      </w:r>
      <w:r w:rsidR="00E351FF">
        <w:rPr>
          <w:sz w:val="22"/>
          <w:szCs w:val="22"/>
        </w:rPr>
        <w:t xml:space="preserve">,” said </w:t>
      </w:r>
      <w:r w:rsidR="0093218C">
        <w:rPr>
          <w:sz w:val="22"/>
          <w:szCs w:val="22"/>
        </w:rPr>
        <w:t xml:space="preserve">Mr </w:t>
      </w:r>
      <w:r w:rsidR="00E351FF">
        <w:rPr>
          <w:sz w:val="22"/>
          <w:szCs w:val="22"/>
        </w:rPr>
        <w:t>Gupta.</w:t>
      </w:r>
      <w:r w:rsidR="00FF2990">
        <w:rPr>
          <w:sz w:val="22"/>
          <w:szCs w:val="22"/>
        </w:rPr>
        <w:t xml:space="preserve"> </w:t>
      </w:r>
      <w:r w:rsidR="004036DC">
        <w:rPr>
          <w:sz w:val="22"/>
          <w:szCs w:val="22"/>
        </w:rPr>
        <w:t>Forty-one</w:t>
      </w:r>
      <w:r w:rsidR="001757CD" w:rsidRPr="00BD7CA7">
        <w:rPr>
          <w:sz w:val="22"/>
          <w:szCs w:val="22"/>
        </w:rPr>
        <w:t xml:space="preserve"> per cent</w:t>
      </w:r>
      <w:r w:rsidR="00D80655" w:rsidRPr="00BD7CA7">
        <w:rPr>
          <w:sz w:val="22"/>
          <w:szCs w:val="22"/>
        </w:rPr>
        <w:t xml:space="preserve"> of all Android sales were in mainland China</w:t>
      </w:r>
      <w:r w:rsidR="001757CD" w:rsidRPr="00BD7CA7">
        <w:rPr>
          <w:sz w:val="22"/>
          <w:szCs w:val="22"/>
        </w:rPr>
        <w:t>, c</w:t>
      </w:r>
      <w:r w:rsidR="00D80655" w:rsidRPr="00BD7CA7">
        <w:rPr>
          <w:sz w:val="22"/>
          <w:szCs w:val="22"/>
        </w:rPr>
        <w:t>ompared to 34</w:t>
      </w:r>
      <w:r w:rsidR="001757CD" w:rsidRPr="00BD7CA7">
        <w:rPr>
          <w:sz w:val="22"/>
          <w:szCs w:val="22"/>
        </w:rPr>
        <w:t xml:space="preserve"> per cent</w:t>
      </w:r>
      <w:r w:rsidR="00D80655" w:rsidRPr="00BD7CA7">
        <w:rPr>
          <w:sz w:val="22"/>
          <w:szCs w:val="22"/>
        </w:rPr>
        <w:t xml:space="preserve"> a ye</w:t>
      </w:r>
      <w:r w:rsidR="004036DC">
        <w:rPr>
          <w:sz w:val="22"/>
          <w:szCs w:val="22"/>
        </w:rPr>
        <w:t>ar ago.</w:t>
      </w:r>
      <w:r w:rsidR="00D80655" w:rsidRPr="00BD7CA7">
        <w:rPr>
          <w:sz w:val="22"/>
          <w:szCs w:val="22"/>
        </w:rPr>
        <w:t xml:space="preserve"> Samsung is the only non-Chinese vendor in the top 10 Android players ranking</w:t>
      </w:r>
      <w:r w:rsidR="00794C0E">
        <w:rPr>
          <w:sz w:val="22"/>
          <w:szCs w:val="22"/>
        </w:rPr>
        <w:t xml:space="preserve"> in China</w:t>
      </w:r>
      <w:r w:rsidR="00D80655" w:rsidRPr="00BD7CA7">
        <w:rPr>
          <w:sz w:val="22"/>
          <w:szCs w:val="22"/>
        </w:rPr>
        <w:t xml:space="preserve">. </w:t>
      </w:r>
      <w:proofErr w:type="spellStart"/>
      <w:r w:rsidR="003C1BD3">
        <w:rPr>
          <w:sz w:val="22"/>
          <w:szCs w:val="22"/>
        </w:rPr>
        <w:t>Whitebox</w:t>
      </w:r>
      <w:proofErr w:type="spellEnd"/>
      <w:r w:rsidR="003C1BD3">
        <w:rPr>
          <w:sz w:val="22"/>
          <w:szCs w:val="22"/>
        </w:rPr>
        <w:t xml:space="preserve"> </w:t>
      </w:r>
      <w:proofErr w:type="spellStart"/>
      <w:r w:rsidR="00765A67">
        <w:rPr>
          <w:sz w:val="22"/>
          <w:szCs w:val="22"/>
        </w:rPr>
        <w:t>Yulong</w:t>
      </w:r>
      <w:proofErr w:type="spellEnd"/>
      <w:r w:rsidR="00765A67">
        <w:rPr>
          <w:sz w:val="22"/>
          <w:szCs w:val="22"/>
        </w:rPr>
        <w:t xml:space="preserve"> is the third largest</w:t>
      </w:r>
      <w:r w:rsidR="00BE5AFD">
        <w:rPr>
          <w:sz w:val="22"/>
          <w:szCs w:val="22"/>
        </w:rPr>
        <w:t xml:space="preserve"> </w:t>
      </w:r>
      <w:r w:rsidR="00D80655" w:rsidRPr="00BD7CA7">
        <w:rPr>
          <w:sz w:val="22"/>
          <w:szCs w:val="22"/>
        </w:rPr>
        <w:t>Android vendor</w:t>
      </w:r>
      <w:r w:rsidR="009536A5">
        <w:rPr>
          <w:sz w:val="22"/>
          <w:szCs w:val="22"/>
        </w:rPr>
        <w:t xml:space="preserve"> in China</w:t>
      </w:r>
      <w:r w:rsidR="00D80655" w:rsidRPr="00BD7CA7">
        <w:rPr>
          <w:sz w:val="22"/>
          <w:szCs w:val="22"/>
        </w:rPr>
        <w:t xml:space="preserve"> with</w:t>
      </w:r>
      <w:r w:rsidR="008F715D" w:rsidRPr="00BD7CA7">
        <w:rPr>
          <w:sz w:val="22"/>
          <w:szCs w:val="22"/>
        </w:rPr>
        <w:t xml:space="preserve"> a 9.7</w:t>
      </w:r>
      <w:r w:rsidR="001757CD" w:rsidRPr="00BD7CA7">
        <w:rPr>
          <w:sz w:val="22"/>
          <w:szCs w:val="22"/>
        </w:rPr>
        <w:t xml:space="preserve"> per cent</w:t>
      </w:r>
      <w:r w:rsidR="008F715D" w:rsidRPr="00BD7CA7">
        <w:rPr>
          <w:sz w:val="22"/>
          <w:szCs w:val="22"/>
        </w:rPr>
        <w:t xml:space="preserve"> </w:t>
      </w:r>
      <w:r w:rsidR="001757CD" w:rsidRPr="00BD7CA7">
        <w:rPr>
          <w:sz w:val="22"/>
          <w:szCs w:val="22"/>
        </w:rPr>
        <w:t xml:space="preserve">market </w:t>
      </w:r>
      <w:r w:rsidR="008F715D" w:rsidRPr="00BD7CA7">
        <w:rPr>
          <w:sz w:val="22"/>
          <w:szCs w:val="22"/>
        </w:rPr>
        <w:t>share</w:t>
      </w:r>
      <w:r w:rsidR="004036DC">
        <w:rPr>
          <w:sz w:val="22"/>
          <w:szCs w:val="22"/>
        </w:rPr>
        <w:t xml:space="preserve"> in the third quarter of 2013</w:t>
      </w:r>
      <w:r w:rsidR="008F715D" w:rsidRPr="00BD7CA7">
        <w:rPr>
          <w:sz w:val="22"/>
          <w:szCs w:val="22"/>
        </w:rPr>
        <w:t xml:space="preserve">. </w:t>
      </w:r>
      <w:proofErr w:type="spellStart"/>
      <w:r w:rsidR="008F715D" w:rsidRPr="00BD7CA7">
        <w:rPr>
          <w:sz w:val="22"/>
          <w:szCs w:val="22"/>
        </w:rPr>
        <w:t>Xiaomi</w:t>
      </w:r>
      <w:proofErr w:type="spellEnd"/>
      <w:r w:rsidR="008F715D" w:rsidRPr="00BD7CA7">
        <w:rPr>
          <w:sz w:val="22"/>
          <w:szCs w:val="22"/>
        </w:rPr>
        <w:t xml:space="preserve"> represented 4.3</w:t>
      </w:r>
      <w:r w:rsidR="001757CD" w:rsidRPr="00BD7CA7">
        <w:rPr>
          <w:sz w:val="22"/>
          <w:szCs w:val="22"/>
        </w:rPr>
        <w:t xml:space="preserve"> per cent</w:t>
      </w:r>
      <w:r w:rsidR="008F715D" w:rsidRPr="00BD7CA7">
        <w:rPr>
          <w:sz w:val="22"/>
          <w:szCs w:val="22"/>
        </w:rPr>
        <w:t xml:space="preserve"> of Android sales in the third quarter of 2013</w:t>
      </w:r>
      <w:r w:rsidR="001757CD" w:rsidRPr="00BD7CA7">
        <w:rPr>
          <w:sz w:val="22"/>
          <w:szCs w:val="22"/>
        </w:rPr>
        <w:t>, up</w:t>
      </w:r>
      <w:r w:rsidR="004036DC">
        <w:rPr>
          <w:sz w:val="22"/>
          <w:szCs w:val="22"/>
        </w:rPr>
        <w:t xml:space="preserve"> </w:t>
      </w:r>
      <w:r w:rsidR="008F715D" w:rsidRPr="00BD7CA7">
        <w:rPr>
          <w:sz w:val="22"/>
          <w:szCs w:val="22"/>
        </w:rPr>
        <w:t xml:space="preserve">from </w:t>
      </w:r>
      <w:r w:rsidR="00794C0E">
        <w:rPr>
          <w:sz w:val="22"/>
          <w:szCs w:val="22"/>
        </w:rPr>
        <w:t>1.4</w:t>
      </w:r>
      <w:r w:rsidR="001757CD" w:rsidRPr="00BD7CA7">
        <w:rPr>
          <w:sz w:val="22"/>
          <w:szCs w:val="22"/>
        </w:rPr>
        <w:t xml:space="preserve"> per cent</w:t>
      </w:r>
      <w:r w:rsidR="008F715D" w:rsidRPr="00BD7CA7">
        <w:rPr>
          <w:sz w:val="22"/>
          <w:szCs w:val="22"/>
        </w:rPr>
        <w:t xml:space="preserve"> </w:t>
      </w:r>
      <w:r w:rsidR="004036DC">
        <w:rPr>
          <w:sz w:val="22"/>
          <w:szCs w:val="22"/>
        </w:rPr>
        <w:t>a year ago</w:t>
      </w:r>
      <w:r w:rsidR="008F715D" w:rsidRPr="00BD7CA7">
        <w:rPr>
          <w:sz w:val="22"/>
          <w:szCs w:val="22"/>
        </w:rPr>
        <w:t>.</w:t>
      </w:r>
      <w:r w:rsidR="00D80655" w:rsidRPr="00BD7CA7">
        <w:rPr>
          <w:sz w:val="22"/>
          <w:szCs w:val="22"/>
        </w:rPr>
        <w:t xml:space="preserve"> </w:t>
      </w:r>
    </w:p>
    <w:p w:rsidR="00AF1234" w:rsidRDefault="00AF1234" w:rsidP="005129AB">
      <w:pPr>
        <w:jc w:val="left"/>
        <w:rPr>
          <w:sz w:val="22"/>
          <w:szCs w:val="22"/>
        </w:rPr>
      </w:pPr>
    </w:p>
    <w:p w:rsidR="005405FC" w:rsidRPr="00955B1E" w:rsidRDefault="005129AB" w:rsidP="005405FC">
      <w:pPr>
        <w:pStyle w:val="contact"/>
        <w:tabs>
          <w:tab w:val="clear" w:pos="9180"/>
        </w:tabs>
        <w:rPr>
          <w:rFonts w:ascii="Arial" w:hAnsi="Arial" w:cs="Arial"/>
          <w:b/>
          <w:bCs/>
        </w:rPr>
      </w:pPr>
      <w:r>
        <w:rPr>
          <w:rFonts w:ascii="Arial" w:hAnsi="Arial" w:cs="Arial"/>
          <w:b/>
          <w:bCs/>
        </w:rPr>
        <w:t>Table 2</w:t>
      </w:r>
    </w:p>
    <w:p w:rsidR="005405FC" w:rsidRPr="00955B1E" w:rsidRDefault="005405FC" w:rsidP="005405FC">
      <w:pPr>
        <w:rPr>
          <w:b/>
          <w:bCs/>
          <w:sz w:val="22"/>
          <w:szCs w:val="22"/>
        </w:rPr>
      </w:pPr>
      <w:r>
        <w:rPr>
          <w:b/>
          <w:bCs/>
          <w:sz w:val="22"/>
          <w:szCs w:val="22"/>
        </w:rPr>
        <w:t xml:space="preserve">Worldwide </w:t>
      </w:r>
      <w:r w:rsidRPr="00955B1E">
        <w:rPr>
          <w:b/>
          <w:bCs/>
          <w:sz w:val="22"/>
          <w:szCs w:val="22"/>
        </w:rPr>
        <w:t>Smartphone Sales to E</w:t>
      </w:r>
      <w:bookmarkStart w:id="1" w:name="_GoBack"/>
      <w:bookmarkEnd w:id="1"/>
      <w:r w:rsidRPr="00955B1E">
        <w:rPr>
          <w:b/>
          <w:bCs/>
          <w:sz w:val="22"/>
          <w:szCs w:val="22"/>
        </w:rPr>
        <w:t>nd Users by Operating System</w:t>
      </w:r>
      <w:r w:rsidR="00723626">
        <w:rPr>
          <w:b/>
          <w:bCs/>
          <w:sz w:val="22"/>
          <w:szCs w:val="22"/>
        </w:rPr>
        <w:t xml:space="preserve"> in 3</w:t>
      </w:r>
      <w:r>
        <w:rPr>
          <w:b/>
          <w:bCs/>
          <w:sz w:val="22"/>
          <w:szCs w:val="22"/>
        </w:rPr>
        <w:t>Q13</w:t>
      </w:r>
      <w:r w:rsidRPr="00955B1E">
        <w:rPr>
          <w:b/>
          <w:bCs/>
          <w:sz w:val="22"/>
          <w:szCs w:val="22"/>
        </w:rPr>
        <w:t xml:space="preserve"> (Thousands of Units)</w:t>
      </w:r>
    </w:p>
    <w:tbl>
      <w:tblPr>
        <w:tblW w:w="9220" w:type="dxa"/>
        <w:tblInd w:w="-106" w:type="dxa"/>
        <w:tblLook w:val="0000"/>
      </w:tblPr>
      <w:tblGrid>
        <w:gridCol w:w="2540"/>
        <w:gridCol w:w="1670"/>
        <w:gridCol w:w="1670"/>
        <w:gridCol w:w="1670"/>
        <w:gridCol w:w="1670"/>
      </w:tblGrid>
      <w:tr w:rsidR="005405FC" w:rsidRPr="00955B1E" w:rsidTr="003752CE">
        <w:trPr>
          <w:trHeight w:val="438"/>
        </w:trPr>
        <w:tc>
          <w:tcPr>
            <w:tcW w:w="2540" w:type="dxa"/>
            <w:tcBorders>
              <w:top w:val="single" w:sz="4" w:space="0" w:color="auto"/>
              <w:left w:val="single" w:sz="4" w:space="0" w:color="auto"/>
              <w:bottom w:val="single" w:sz="4" w:space="0" w:color="auto"/>
            </w:tcBorders>
            <w:noWrap/>
          </w:tcPr>
          <w:p w:rsidR="005405FC" w:rsidRPr="00955B1E" w:rsidRDefault="005405FC" w:rsidP="003752CE">
            <w:pPr>
              <w:jc w:val="left"/>
              <w:rPr>
                <w:b/>
                <w:bCs/>
              </w:rPr>
            </w:pPr>
            <w:r w:rsidRPr="00955B1E">
              <w:rPr>
                <w:b/>
                <w:bCs/>
              </w:rPr>
              <w:t>Operating System</w:t>
            </w:r>
          </w:p>
        </w:tc>
        <w:tc>
          <w:tcPr>
            <w:tcW w:w="1670" w:type="dxa"/>
            <w:tcBorders>
              <w:top w:val="single" w:sz="4" w:space="0" w:color="auto"/>
              <w:bottom w:val="single" w:sz="4" w:space="0" w:color="auto"/>
            </w:tcBorders>
          </w:tcPr>
          <w:p w:rsidR="005405FC" w:rsidRPr="00955B1E" w:rsidRDefault="00723626" w:rsidP="003752CE">
            <w:pPr>
              <w:jc w:val="right"/>
              <w:rPr>
                <w:b/>
                <w:bCs/>
              </w:rPr>
            </w:pPr>
            <w:r>
              <w:rPr>
                <w:b/>
                <w:bCs/>
              </w:rPr>
              <w:t>3</w:t>
            </w:r>
            <w:r w:rsidR="005405FC">
              <w:rPr>
                <w:b/>
                <w:bCs/>
              </w:rPr>
              <w:t>Q13</w:t>
            </w:r>
          </w:p>
          <w:p w:rsidR="005405FC" w:rsidRPr="00955B1E" w:rsidRDefault="005405FC" w:rsidP="003752CE">
            <w:pPr>
              <w:jc w:val="right"/>
              <w:rPr>
                <w:b/>
                <w:bCs/>
              </w:rPr>
            </w:pPr>
            <w:r w:rsidRPr="00955B1E">
              <w:rPr>
                <w:b/>
                <w:bCs/>
              </w:rPr>
              <w:t xml:space="preserve"> Units</w:t>
            </w:r>
          </w:p>
        </w:tc>
        <w:tc>
          <w:tcPr>
            <w:tcW w:w="1670" w:type="dxa"/>
            <w:tcBorders>
              <w:top w:val="single" w:sz="4" w:space="0" w:color="auto"/>
              <w:bottom w:val="single" w:sz="4" w:space="0" w:color="auto"/>
            </w:tcBorders>
          </w:tcPr>
          <w:p w:rsidR="005405FC" w:rsidRPr="00955B1E" w:rsidRDefault="00723626" w:rsidP="003752CE">
            <w:pPr>
              <w:jc w:val="right"/>
              <w:rPr>
                <w:b/>
                <w:bCs/>
              </w:rPr>
            </w:pPr>
            <w:r>
              <w:rPr>
                <w:b/>
                <w:bCs/>
              </w:rPr>
              <w:t>3</w:t>
            </w:r>
            <w:r w:rsidR="005405FC">
              <w:rPr>
                <w:b/>
                <w:bCs/>
              </w:rPr>
              <w:t>Q13</w:t>
            </w:r>
            <w:r w:rsidR="005405FC" w:rsidRPr="00955B1E">
              <w:rPr>
                <w:b/>
                <w:bCs/>
              </w:rPr>
              <w:t xml:space="preserve"> Market Share (%)</w:t>
            </w:r>
          </w:p>
        </w:tc>
        <w:tc>
          <w:tcPr>
            <w:tcW w:w="1670" w:type="dxa"/>
            <w:tcBorders>
              <w:top w:val="single" w:sz="4" w:space="0" w:color="auto"/>
              <w:bottom w:val="single" w:sz="4" w:space="0" w:color="auto"/>
            </w:tcBorders>
          </w:tcPr>
          <w:p w:rsidR="005405FC" w:rsidRPr="00955B1E" w:rsidRDefault="00723626" w:rsidP="003752CE">
            <w:pPr>
              <w:jc w:val="right"/>
              <w:rPr>
                <w:b/>
                <w:bCs/>
              </w:rPr>
            </w:pPr>
            <w:r>
              <w:rPr>
                <w:b/>
                <w:bCs/>
              </w:rPr>
              <w:t>3</w:t>
            </w:r>
            <w:r w:rsidR="005405FC">
              <w:rPr>
                <w:b/>
                <w:bCs/>
              </w:rPr>
              <w:t>Q12</w:t>
            </w:r>
          </w:p>
          <w:p w:rsidR="005405FC" w:rsidRPr="00955B1E" w:rsidRDefault="005405FC" w:rsidP="003752CE">
            <w:pPr>
              <w:jc w:val="right"/>
              <w:rPr>
                <w:b/>
                <w:bCs/>
              </w:rPr>
            </w:pPr>
            <w:r w:rsidRPr="00955B1E">
              <w:rPr>
                <w:b/>
                <w:bCs/>
              </w:rPr>
              <w:t xml:space="preserve"> Units </w:t>
            </w:r>
          </w:p>
        </w:tc>
        <w:tc>
          <w:tcPr>
            <w:tcW w:w="1670" w:type="dxa"/>
            <w:tcBorders>
              <w:top w:val="single" w:sz="4" w:space="0" w:color="auto"/>
              <w:bottom w:val="single" w:sz="4" w:space="0" w:color="auto"/>
              <w:right w:val="single" w:sz="4" w:space="0" w:color="auto"/>
            </w:tcBorders>
          </w:tcPr>
          <w:p w:rsidR="005405FC" w:rsidRPr="00955B1E" w:rsidRDefault="00723626" w:rsidP="003752CE">
            <w:pPr>
              <w:jc w:val="right"/>
              <w:rPr>
                <w:b/>
                <w:bCs/>
              </w:rPr>
            </w:pPr>
            <w:r>
              <w:rPr>
                <w:b/>
                <w:bCs/>
              </w:rPr>
              <w:t>3</w:t>
            </w:r>
            <w:r w:rsidR="005405FC">
              <w:rPr>
                <w:b/>
                <w:bCs/>
              </w:rPr>
              <w:t>Q12</w:t>
            </w:r>
            <w:r w:rsidR="005405FC" w:rsidRPr="00955B1E">
              <w:rPr>
                <w:b/>
                <w:bCs/>
              </w:rPr>
              <w:t xml:space="preserve"> Market Share (%)</w:t>
            </w:r>
          </w:p>
        </w:tc>
      </w:tr>
      <w:tr w:rsidR="00723626" w:rsidRPr="00955B1E" w:rsidTr="003752CE">
        <w:trPr>
          <w:trHeight w:val="220"/>
        </w:trPr>
        <w:tc>
          <w:tcPr>
            <w:tcW w:w="2540" w:type="dxa"/>
            <w:tcBorders>
              <w:left w:val="single" w:sz="4" w:space="0" w:color="auto"/>
            </w:tcBorders>
            <w:noWrap/>
            <w:vAlign w:val="bottom"/>
          </w:tcPr>
          <w:p w:rsidR="00723626" w:rsidRPr="00E351FF" w:rsidRDefault="00723626">
            <w:r w:rsidRPr="00E351FF">
              <w:t>Android</w:t>
            </w:r>
          </w:p>
        </w:tc>
        <w:tc>
          <w:tcPr>
            <w:tcW w:w="1670" w:type="dxa"/>
            <w:noWrap/>
            <w:vAlign w:val="bottom"/>
          </w:tcPr>
          <w:p w:rsidR="00723626" w:rsidRPr="00E351FF" w:rsidRDefault="00723626">
            <w:pPr>
              <w:jc w:val="right"/>
            </w:pPr>
            <w:r w:rsidRPr="00E351FF">
              <w:t>205,022.7</w:t>
            </w:r>
          </w:p>
        </w:tc>
        <w:tc>
          <w:tcPr>
            <w:tcW w:w="1670" w:type="dxa"/>
            <w:noWrap/>
          </w:tcPr>
          <w:p w:rsidR="00723626" w:rsidRPr="00E351FF" w:rsidRDefault="00723626">
            <w:pPr>
              <w:jc w:val="right"/>
              <w:rPr>
                <w:color w:val="000000"/>
              </w:rPr>
            </w:pPr>
            <w:r w:rsidRPr="00E351FF">
              <w:rPr>
                <w:color w:val="000000"/>
              </w:rPr>
              <w:t>81.9</w:t>
            </w:r>
          </w:p>
        </w:tc>
        <w:tc>
          <w:tcPr>
            <w:tcW w:w="1670" w:type="dxa"/>
            <w:noWrap/>
            <w:vAlign w:val="bottom"/>
          </w:tcPr>
          <w:p w:rsidR="00723626" w:rsidRPr="00E351FF" w:rsidRDefault="00723626">
            <w:pPr>
              <w:jc w:val="right"/>
            </w:pPr>
            <w:r w:rsidRPr="00E351FF">
              <w:t>124,552.3</w:t>
            </w:r>
          </w:p>
        </w:tc>
        <w:tc>
          <w:tcPr>
            <w:tcW w:w="1670" w:type="dxa"/>
            <w:tcBorders>
              <w:right w:val="single" w:sz="4" w:space="0" w:color="auto"/>
            </w:tcBorders>
            <w:noWrap/>
          </w:tcPr>
          <w:p w:rsidR="00723626" w:rsidRPr="00E351FF" w:rsidRDefault="00723626">
            <w:pPr>
              <w:jc w:val="right"/>
              <w:rPr>
                <w:color w:val="000000"/>
              </w:rPr>
            </w:pPr>
            <w:r w:rsidRPr="00E351FF">
              <w:rPr>
                <w:color w:val="000000"/>
              </w:rPr>
              <w:t>72.6</w:t>
            </w:r>
          </w:p>
        </w:tc>
      </w:tr>
      <w:tr w:rsidR="00723626" w:rsidRPr="00955B1E" w:rsidTr="003752CE">
        <w:tblPrEx>
          <w:tblBorders>
            <w:top w:val="single" w:sz="4" w:space="0" w:color="auto"/>
            <w:left w:val="single" w:sz="4" w:space="0" w:color="auto"/>
            <w:bottom w:val="single" w:sz="4" w:space="0" w:color="auto"/>
            <w:right w:val="single" w:sz="4" w:space="0" w:color="auto"/>
          </w:tblBorders>
        </w:tblPrEx>
        <w:trPr>
          <w:trHeight w:val="266"/>
        </w:trPr>
        <w:tc>
          <w:tcPr>
            <w:tcW w:w="2540" w:type="dxa"/>
            <w:noWrap/>
            <w:vAlign w:val="bottom"/>
          </w:tcPr>
          <w:p w:rsidR="00723626" w:rsidRPr="00E351FF" w:rsidRDefault="00723626">
            <w:proofErr w:type="spellStart"/>
            <w:r w:rsidRPr="00E351FF">
              <w:t>iOS</w:t>
            </w:r>
            <w:proofErr w:type="spellEnd"/>
          </w:p>
        </w:tc>
        <w:tc>
          <w:tcPr>
            <w:tcW w:w="1670" w:type="dxa"/>
            <w:noWrap/>
            <w:vAlign w:val="bottom"/>
          </w:tcPr>
          <w:p w:rsidR="00723626" w:rsidRPr="00E351FF" w:rsidRDefault="00723626">
            <w:pPr>
              <w:jc w:val="right"/>
            </w:pPr>
            <w:r w:rsidRPr="00E351FF">
              <w:t>30,330.0</w:t>
            </w:r>
          </w:p>
        </w:tc>
        <w:tc>
          <w:tcPr>
            <w:tcW w:w="1670" w:type="dxa"/>
            <w:noWrap/>
          </w:tcPr>
          <w:p w:rsidR="00723626" w:rsidRPr="00E351FF" w:rsidRDefault="00723626">
            <w:pPr>
              <w:jc w:val="right"/>
              <w:rPr>
                <w:color w:val="000000"/>
              </w:rPr>
            </w:pPr>
            <w:r w:rsidRPr="00E351FF">
              <w:rPr>
                <w:color w:val="000000"/>
              </w:rPr>
              <w:t>12.1</w:t>
            </w:r>
          </w:p>
        </w:tc>
        <w:tc>
          <w:tcPr>
            <w:tcW w:w="1670" w:type="dxa"/>
            <w:noWrap/>
            <w:vAlign w:val="bottom"/>
          </w:tcPr>
          <w:p w:rsidR="00723626" w:rsidRPr="00E351FF" w:rsidRDefault="00723626">
            <w:pPr>
              <w:jc w:val="right"/>
            </w:pPr>
            <w:r w:rsidRPr="00E351FF">
              <w:t>24,620.3</w:t>
            </w:r>
          </w:p>
        </w:tc>
        <w:tc>
          <w:tcPr>
            <w:tcW w:w="1670" w:type="dxa"/>
            <w:noWrap/>
          </w:tcPr>
          <w:p w:rsidR="00723626" w:rsidRPr="00E351FF" w:rsidRDefault="00723626">
            <w:pPr>
              <w:jc w:val="right"/>
              <w:rPr>
                <w:color w:val="000000"/>
              </w:rPr>
            </w:pPr>
            <w:r w:rsidRPr="00E351FF">
              <w:rPr>
                <w:color w:val="000000"/>
              </w:rPr>
              <w:t>14.3</w:t>
            </w:r>
          </w:p>
        </w:tc>
      </w:tr>
      <w:tr w:rsidR="00723626" w:rsidRPr="00955B1E" w:rsidTr="003752CE">
        <w:tblPrEx>
          <w:tblBorders>
            <w:top w:val="single" w:sz="4" w:space="0" w:color="auto"/>
            <w:left w:val="single" w:sz="4" w:space="0" w:color="auto"/>
            <w:bottom w:val="single" w:sz="4" w:space="0" w:color="auto"/>
            <w:right w:val="single" w:sz="4" w:space="0" w:color="auto"/>
          </w:tblBorders>
        </w:tblPrEx>
        <w:trPr>
          <w:trHeight w:val="220"/>
        </w:trPr>
        <w:tc>
          <w:tcPr>
            <w:tcW w:w="2540" w:type="dxa"/>
            <w:noWrap/>
            <w:vAlign w:val="bottom"/>
          </w:tcPr>
          <w:p w:rsidR="00723626" w:rsidRPr="00E351FF" w:rsidRDefault="00723626">
            <w:r w:rsidRPr="00E351FF">
              <w:t>Microsoft</w:t>
            </w:r>
          </w:p>
        </w:tc>
        <w:tc>
          <w:tcPr>
            <w:tcW w:w="1670" w:type="dxa"/>
            <w:noWrap/>
            <w:vAlign w:val="bottom"/>
          </w:tcPr>
          <w:p w:rsidR="00723626" w:rsidRPr="00E351FF" w:rsidRDefault="00723626">
            <w:pPr>
              <w:jc w:val="right"/>
            </w:pPr>
            <w:r w:rsidRPr="00E351FF">
              <w:t>8,912.3</w:t>
            </w:r>
          </w:p>
        </w:tc>
        <w:tc>
          <w:tcPr>
            <w:tcW w:w="1670" w:type="dxa"/>
            <w:noWrap/>
          </w:tcPr>
          <w:p w:rsidR="00723626" w:rsidRPr="00E351FF" w:rsidRDefault="00723626">
            <w:pPr>
              <w:jc w:val="right"/>
              <w:rPr>
                <w:color w:val="000000"/>
              </w:rPr>
            </w:pPr>
            <w:r w:rsidRPr="00E351FF">
              <w:rPr>
                <w:color w:val="000000"/>
              </w:rPr>
              <w:t>3.6</w:t>
            </w:r>
          </w:p>
        </w:tc>
        <w:tc>
          <w:tcPr>
            <w:tcW w:w="1670" w:type="dxa"/>
            <w:noWrap/>
            <w:vAlign w:val="bottom"/>
          </w:tcPr>
          <w:p w:rsidR="00723626" w:rsidRPr="00E351FF" w:rsidRDefault="00723626">
            <w:pPr>
              <w:jc w:val="right"/>
            </w:pPr>
            <w:r w:rsidRPr="00E351FF">
              <w:t>3,993.6</w:t>
            </w:r>
          </w:p>
        </w:tc>
        <w:tc>
          <w:tcPr>
            <w:tcW w:w="1670" w:type="dxa"/>
            <w:noWrap/>
          </w:tcPr>
          <w:p w:rsidR="00723626" w:rsidRPr="00E351FF" w:rsidRDefault="00723626">
            <w:pPr>
              <w:jc w:val="right"/>
              <w:rPr>
                <w:color w:val="000000"/>
              </w:rPr>
            </w:pPr>
            <w:r w:rsidRPr="00E351FF">
              <w:rPr>
                <w:color w:val="000000"/>
              </w:rPr>
              <w:t>2.3</w:t>
            </w:r>
          </w:p>
        </w:tc>
      </w:tr>
      <w:tr w:rsidR="00723626" w:rsidRPr="00955B1E" w:rsidTr="003752CE">
        <w:tblPrEx>
          <w:tblBorders>
            <w:top w:val="single" w:sz="4" w:space="0" w:color="auto"/>
            <w:left w:val="single" w:sz="4" w:space="0" w:color="auto"/>
            <w:bottom w:val="single" w:sz="4" w:space="0" w:color="auto"/>
            <w:right w:val="single" w:sz="4" w:space="0" w:color="auto"/>
          </w:tblBorders>
        </w:tblPrEx>
        <w:trPr>
          <w:trHeight w:val="220"/>
        </w:trPr>
        <w:tc>
          <w:tcPr>
            <w:tcW w:w="2540" w:type="dxa"/>
            <w:noWrap/>
            <w:vAlign w:val="bottom"/>
          </w:tcPr>
          <w:p w:rsidR="00723626" w:rsidRPr="00E351FF" w:rsidRDefault="00723626">
            <w:r w:rsidRPr="00E351FF">
              <w:t>BlackBerry</w:t>
            </w:r>
          </w:p>
        </w:tc>
        <w:tc>
          <w:tcPr>
            <w:tcW w:w="1670" w:type="dxa"/>
            <w:noWrap/>
            <w:vAlign w:val="bottom"/>
          </w:tcPr>
          <w:p w:rsidR="00723626" w:rsidRPr="00E351FF" w:rsidRDefault="00723626">
            <w:pPr>
              <w:jc w:val="right"/>
            </w:pPr>
            <w:r w:rsidRPr="00E351FF">
              <w:t>4,400.7</w:t>
            </w:r>
          </w:p>
        </w:tc>
        <w:tc>
          <w:tcPr>
            <w:tcW w:w="1670" w:type="dxa"/>
            <w:noWrap/>
          </w:tcPr>
          <w:p w:rsidR="00723626" w:rsidRPr="00E351FF" w:rsidRDefault="00723626">
            <w:pPr>
              <w:jc w:val="right"/>
              <w:rPr>
                <w:color w:val="000000"/>
              </w:rPr>
            </w:pPr>
            <w:r w:rsidRPr="00E351FF">
              <w:rPr>
                <w:color w:val="000000"/>
              </w:rPr>
              <w:t>1.8</w:t>
            </w:r>
          </w:p>
        </w:tc>
        <w:tc>
          <w:tcPr>
            <w:tcW w:w="1670" w:type="dxa"/>
            <w:noWrap/>
            <w:vAlign w:val="bottom"/>
          </w:tcPr>
          <w:p w:rsidR="00723626" w:rsidRPr="00E351FF" w:rsidRDefault="00723626">
            <w:pPr>
              <w:jc w:val="right"/>
            </w:pPr>
            <w:r w:rsidRPr="00E351FF">
              <w:t>8,946.8</w:t>
            </w:r>
          </w:p>
        </w:tc>
        <w:tc>
          <w:tcPr>
            <w:tcW w:w="1670" w:type="dxa"/>
            <w:noWrap/>
          </w:tcPr>
          <w:p w:rsidR="00723626" w:rsidRPr="00E351FF" w:rsidRDefault="00723626">
            <w:pPr>
              <w:jc w:val="right"/>
              <w:rPr>
                <w:color w:val="000000"/>
              </w:rPr>
            </w:pPr>
            <w:r w:rsidRPr="00E351FF">
              <w:rPr>
                <w:color w:val="000000"/>
              </w:rPr>
              <w:t>5.2</w:t>
            </w:r>
          </w:p>
        </w:tc>
      </w:tr>
      <w:tr w:rsidR="00723626" w:rsidRPr="00955B1E" w:rsidTr="003752CE">
        <w:tblPrEx>
          <w:tblBorders>
            <w:top w:val="single" w:sz="4" w:space="0" w:color="auto"/>
            <w:left w:val="single" w:sz="4" w:space="0" w:color="auto"/>
            <w:bottom w:val="single" w:sz="4" w:space="0" w:color="auto"/>
            <w:right w:val="single" w:sz="4" w:space="0" w:color="auto"/>
          </w:tblBorders>
        </w:tblPrEx>
        <w:trPr>
          <w:trHeight w:val="220"/>
        </w:trPr>
        <w:tc>
          <w:tcPr>
            <w:tcW w:w="2540" w:type="dxa"/>
            <w:noWrap/>
            <w:vAlign w:val="bottom"/>
          </w:tcPr>
          <w:p w:rsidR="00723626" w:rsidRPr="00E351FF" w:rsidRDefault="00723626">
            <w:proofErr w:type="spellStart"/>
            <w:r w:rsidRPr="00E351FF">
              <w:t>Bada</w:t>
            </w:r>
            <w:proofErr w:type="spellEnd"/>
          </w:p>
        </w:tc>
        <w:tc>
          <w:tcPr>
            <w:tcW w:w="1670" w:type="dxa"/>
            <w:noWrap/>
            <w:vAlign w:val="bottom"/>
          </w:tcPr>
          <w:p w:rsidR="00723626" w:rsidRPr="00E351FF" w:rsidRDefault="00723626">
            <w:pPr>
              <w:jc w:val="right"/>
            </w:pPr>
            <w:r w:rsidRPr="00E351FF">
              <w:t>633.3</w:t>
            </w:r>
          </w:p>
        </w:tc>
        <w:tc>
          <w:tcPr>
            <w:tcW w:w="1670" w:type="dxa"/>
            <w:noWrap/>
          </w:tcPr>
          <w:p w:rsidR="00723626" w:rsidRPr="00E351FF" w:rsidRDefault="00723626">
            <w:pPr>
              <w:jc w:val="right"/>
              <w:rPr>
                <w:color w:val="000000"/>
              </w:rPr>
            </w:pPr>
            <w:r w:rsidRPr="00E351FF">
              <w:rPr>
                <w:color w:val="000000"/>
              </w:rPr>
              <w:t>0.3</w:t>
            </w:r>
          </w:p>
        </w:tc>
        <w:tc>
          <w:tcPr>
            <w:tcW w:w="1670" w:type="dxa"/>
            <w:noWrap/>
            <w:vAlign w:val="bottom"/>
          </w:tcPr>
          <w:p w:rsidR="00723626" w:rsidRPr="00E351FF" w:rsidRDefault="00723626">
            <w:pPr>
              <w:jc w:val="right"/>
            </w:pPr>
            <w:r w:rsidRPr="00E351FF">
              <w:t>4,454.7</w:t>
            </w:r>
          </w:p>
        </w:tc>
        <w:tc>
          <w:tcPr>
            <w:tcW w:w="1670" w:type="dxa"/>
            <w:noWrap/>
          </w:tcPr>
          <w:p w:rsidR="00723626" w:rsidRPr="00E351FF" w:rsidRDefault="00723626">
            <w:pPr>
              <w:jc w:val="right"/>
              <w:rPr>
                <w:color w:val="000000"/>
              </w:rPr>
            </w:pPr>
            <w:r w:rsidRPr="00E351FF">
              <w:rPr>
                <w:color w:val="000000"/>
              </w:rPr>
              <w:t>2.6</w:t>
            </w:r>
          </w:p>
        </w:tc>
      </w:tr>
      <w:tr w:rsidR="00723626" w:rsidRPr="00955B1E" w:rsidTr="003752CE">
        <w:tblPrEx>
          <w:tblBorders>
            <w:top w:val="single" w:sz="4" w:space="0" w:color="auto"/>
            <w:left w:val="single" w:sz="4" w:space="0" w:color="auto"/>
            <w:bottom w:val="single" w:sz="4" w:space="0" w:color="auto"/>
            <w:right w:val="single" w:sz="4" w:space="0" w:color="auto"/>
          </w:tblBorders>
        </w:tblPrEx>
        <w:trPr>
          <w:trHeight w:val="220"/>
        </w:trPr>
        <w:tc>
          <w:tcPr>
            <w:tcW w:w="2540" w:type="dxa"/>
            <w:noWrap/>
            <w:vAlign w:val="bottom"/>
          </w:tcPr>
          <w:p w:rsidR="00723626" w:rsidRPr="00E351FF" w:rsidRDefault="00723626">
            <w:proofErr w:type="spellStart"/>
            <w:r w:rsidRPr="00E351FF">
              <w:t>Symbian</w:t>
            </w:r>
            <w:proofErr w:type="spellEnd"/>
          </w:p>
        </w:tc>
        <w:tc>
          <w:tcPr>
            <w:tcW w:w="1670" w:type="dxa"/>
            <w:noWrap/>
            <w:vAlign w:val="bottom"/>
          </w:tcPr>
          <w:p w:rsidR="00723626" w:rsidRPr="00E351FF" w:rsidRDefault="00723626">
            <w:pPr>
              <w:jc w:val="right"/>
            </w:pPr>
            <w:r w:rsidRPr="00E351FF">
              <w:t>457.5</w:t>
            </w:r>
          </w:p>
        </w:tc>
        <w:tc>
          <w:tcPr>
            <w:tcW w:w="1670" w:type="dxa"/>
            <w:noWrap/>
          </w:tcPr>
          <w:p w:rsidR="00723626" w:rsidRPr="00E351FF" w:rsidRDefault="00723626">
            <w:pPr>
              <w:jc w:val="right"/>
              <w:rPr>
                <w:color w:val="000000"/>
              </w:rPr>
            </w:pPr>
            <w:r w:rsidRPr="00E351FF">
              <w:rPr>
                <w:color w:val="000000"/>
              </w:rPr>
              <w:t>0.2</w:t>
            </w:r>
          </w:p>
        </w:tc>
        <w:tc>
          <w:tcPr>
            <w:tcW w:w="1670" w:type="dxa"/>
            <w:noWrap/>
            <w:vAlign w:val="bottom"/>
          </w:tcPr>
          <w:p w:rsidR="00723626" w:rsidRPr="00E351FF" w:rsidRDefault="00723626">
            <w:pPr>
              <w:jc w:val="right"/>
            </w:pPr>
            <w:r w:rsidRPr="00E351FF">
              <w:t>4,401.3</w:t>
            </w:r>
          </w:p>
        </w:tc>
        <w:tc>
          <w:tcPr>
            <w:tcW w:w="1670" w:type="dxa"/>
            <w:noWrap/>
          </w:tcPr>
          <w:p w:rsidR="00723626" w:rsidRPr="00E351FF" w:rsidRDefault="00723626">
            <w:pPr>
              <w:jc w:val="right"/>
              <w:rPr>
                <w:color w:val="000000"/>
              </w:rPr>
            </w:pPr>
            <w:r w:rsidRPr="00E351FF">
              <w:rPr>
                <w:color w:val="000000"/>
              </w:rPr>
              <w:t>2.6</w:t>
            </w:r>
          </w:p>
        </w:tc>
      </w:tr>
      <w:tr w:rsidR="00723626" w:rsidRPr="00955B1E" w:rsidTr="003752CE">
        <w:tblPrEx>
          <w:tblBorders>
            <w:top w:val="single" w:sz="4" w:space="0" w:color="auto"/>
            <w:left w:val="single" w:sz="4" w:space="0" w:color="auto"/>
            <w:bottom w:val="single" w:sz="4" w:space="0" w:color="auto"/>
            <w:right w:val="single" w:sz="4" w:space="0" w:color="auto"/>
          </w:tblBorders>
        </w:tblPrEx>
        <w:trPr>
          <w:trHeight w:val="220"/>
        </w:trPr>
        <w:tc>
          <w:tcPr>
            <w:tcW w:w="2540" w:type="dxa"/>
            <w:noWrap/>
          </w:tcPr>
          <w:p w:rsidR="00723626" w:rsidRPr="00E351FF" w:rsidRDefault="00723626">
            <w:pPr>
              <w:rPr>
                <w:color w:val="000000"/>
              </w:rPr>
            </w:pPr>
            <w:r w:rsidRPr="00E351FF">
              <w:rPr>
                <w:color w:val="000000"/>
              </w:rPr>
              <w:t>Others</w:t>
            </w:r>
          </w:p>
        </w:tc>
        <w:tc>
          <w:tcPr>
            <w:tcW w:w="1670" w:type="dxa"/>
            <w:noWrap/>
          </w:tcPr>
          <w:p w:rsidR="00723626" w:rsidRPr="00E351FF" w:rsidRDefault="00723626">
            <w:pPr>
              <w:jc w:val="right"/>
              <w:rPr>
                <w:color w:val="000000"/>
              </w:rPr>
            </w:pPr>
            <w:r w:rsidRPr="00E351FF">
              <w:rPr>
                <w:color w:val="000000"/>
              </w:rPr>
              <w:t>475.2</w:t>
            </w:r>
          </w:p>
        </w:tc>
        <w:tc>
          <w:tcPr>
            <w:tcW w:w="1670" w:type="dxa"/>
            <w:noWrap/>
          </w:tcPr>
          <w:p w:rsidR="00723626" w:rsidRPr="00E351FF" w:rsidRDefault="00723626">
            <w:pPr>
              <w:jc w:val="right"/>
              <w:rPr>
                <w:color w:val="000000"/>
              </w:rPr>
            </w:pPr>
            <w:r w:rsidRPr="00E351FF">
              <w:rPr>
                <w:color w:val="000000"/>
              </w:rPr>
              <w:t>0.2</w:t>
            </w:r>
          </w:p>
        </w:tc>
        <w:tc>
          <w:tcPr>
            <w:tcW w:w="1670" w:type="dxa"/>
            <w:noWrap/>
            <w:vAlign w:val="bottom"/>
          </w:tcPr>
          <w:p w:rsidR="00723626" w:rsidRPr="00E351FF" w:rsidRDefault="00723626">
            <w:pPr>
              <w:jc w:val="right"/>
              <w:rPr>
                <w:color w:val="000000"/>
              </w:rPr>
            </w:pPr>
            <w:r w:rsidRPr="00E351FF">
              <w:rPr>
                <w:color w:val="000000"/>
              </w:rPr>
              <w:t>683.7</w:t>
            </w:r>
          </w:p>
        </w:tc>
        <w:tc>
          <w:tcPr>
            <w:tcW w:w="1670" w:type="dxa"/>
            <w:noWrap/>
          </w:tcPr>
          <w:p w:rsidR="00723626" w:rsidRPr="00E351FF" w:rsidRDefault="00723626">
            <w:pPr>
              <w:jc w:val="right"/>
              <w:rPr>
                <w:color w:val="000000"/>
              </w:rPr>
            </w:pPr>
            <w:r w:rsidRPr="00E351FF">
              <w:rPr>
                <w:color w:val="000000"/>
              </w:rPr>
              <w:t>0.4</w:t>
            </w:r>
          </w:p>
        </w:tc>
      </w:tr>
      <w:tr w:rsidR="00723626" w:rsidRPr="00955B1E" w:rsidTr="003752CE">
        <w:tblPrEx>
          <w:tblBorders>
            <w:top w:val="single" w:sz="4" w:space="0" w:color="auto"/>
            <w:left w:val="single" w:sz="4" w:space="0" w:color="auto"/>
            <w:bottom w:val="single" w:sz="4" w:space="0" w:color="auto"/>
            <w:right w:val="single" w:sz="4" w:space="0" w:color="auto"/>
          </w:tblBorders>
        </w:tblPrEx>
        <w:trPr>
          <w:trHeight w:val="240"/>
        </w:trPr>
        <w:tc>
          <w:tcPr>
            <w:tcW w:w="2540" w:type="dxa"/>
            <w:tcBorders>
              <w:bottom w:val="single" w:sz="4" w:space="0" w:color="auto"/>
            </w:tcBorders>
            <w:noWrap/>
          </w:tcPr>
          <w:p w:rsidR="00723626" w:rsidRPr="00E351FF" w:rsidRDefault="00723626">
            <w:pPr>
              <w:rPr>
                <w:b/>
                <w:bCs/>
                <w:color w:val="000000"/>
              </w:rPr>
            </w:pPr>
            <w:r w:rsidRPr="00E351FF">
              <w:rPr>
                <w:b/>
                <w:bCs/>
                <w:color w:val="000000"/>
              </w:rPr>
              <w:t>Total</w:t>
            </w:r>
          </w:p>
        </w:tc>
        <w:tc>
          <w:tcPr>
            <w:tcW w:w="1670" w:type="dxa"/>
            <w:tcBorders>
              <w:bottom w:val="single" w:sz="4" w:space="0" w:color="auto"/>
            </w:tcBorders>
            <w:noWrap/>
            <w:vAlign w:val="bottom"/>
          </w:tcPr>
          <w:p w:rsidR="00723626" w:rsidRPr="00E351FF" w:rsidRDefault="00723626">
            <w:pPr>
              <w:jc w:val="right"/>
              <w:rPr>
                <w:b/>
                <w:bCs/>
              </w:rPr>
            </w:pPr>
            <w:r w:rsidRPr="00E351FF">
              <w:rPr>
                <w:b/>
                <w:bCs/>
              </w:rPr>
              <w:t>250,231.7</w:t>
            </w:r>
          </w:p>
        </w:tc>
        <w:tc>
          <w:tcPr>
            <w:tcW w:w="1670" w:type="dxa"/>
            <w:tcBorders>
              <w:bottom w:val="single" w:sz="4" w:space="0" w:color="auto"/>
            </w:tcBorders>
            <w:noWrap/>
          </w:tcPr>
          <w:p w:rsidR="00723626" w:rsidRPr="00E351FF" w:rsidRDefault="00723626">
            <w:pPr>
              <w:jc w:val="right"/>
              <w:rPr>
                <w:b/>
                <w:color w:val="000000"/>
              </w:rPr>
            </w:pPr>
            <w:r w:rsidRPr="00E351FF">
              <w:rPr>
                <w:b/>
                <w:color w:val="000000"/>
              </w:rPr>
              <w:t>100.0</w:t>
            </w:r>
          </w:p>
        </w:tc>
        <w:tc>
          <w:tcPr>
            <w:tcW w:w="1670" w:type="dxa"/>
            <w:tcBorders>
              <w:bottom w:val="single" w:sz="4" w:space="0" w:color="auto"/>
            </w:tcBorders>
            <w:noWrap/>
            <w:vAlign w:val="bottom"/>
          </w:tcPr>
          <w:p w:rsidR="00723626" w:rsidRPr="00E351FF" w:rsidRDefault="00723626">
            <w:pPr>
              <w:jc w:val="right"/>
              <w:rPr>
                <w:b/>
                <w:bCs/>
              </w:rPr>
            </w:pPr>
            <w:r w:rsidRPr="00E351FF">
              <w:rPr>
                <w:b/>
                <w:bCs/>
              </w:rPr>
              <w:t>171,652.7</w:t>
            </w:r>
          </w:p>
        </w:tc>
        <w:tc>
          <w:tcPr>
            <w:tcW w:w="1670" w:type="dxa"/>
            <w:tcBorders>
              <w:bottom w:val="single" w:sz="4" w:space="0" w:color="auto"/>
            </w:tcBorders>
            <w:noWrap/>
          </w:tcPr>
          <w:p w:rsidR="00723626" w:rsidRPr="00E351FF" w:rsidRDefault="00723626">
            <w:pPr>
              <w:jc w:val="right"/>
              <w:rPr>
                <w:b/>
                <w:color w:val="000000"/>
              </w:rPr>
            </w:pPr>
            <w:r w:rsidRPr="00E351FF">
              <w:rPr>
                <w:b/>
                <w:color w:val="000000"/>
              </w:rPr>
              <w:t>100.0</w:t>
            </w:r>
          </w:p>
        </w:tc>
      </w:tr>
    </w:tbl>
    <w:p w:rsidR="005405FC" w:rsidRDefault="00723626" w:rsidP="005405FC">
      <w:pPr>
        <w:rPr>
          <w:sz w:val="18"/>
          <w:szCs w:val="18"/>
        </w:rPr>
      </w:pPr>
      <w:r>
        <w:rPr>
          <w:sz w:val="18"/>
          <w:szCs w:val="18"/>
        </w:rPr>
        <w:t>Source: Gartner (November</w:t>
      </w:r>
      <w:r w:rsidR="005405FC">
        <w:rPr>
          <w:sz w:val="18"/>
          <w:szCs w:val="18"/>
        </w:rPr>
        <w:t xml:space="preserve"> 2013</w:t>
      </w:r>
      <w:r w:rsidR="005405FC" w:rsidRPr="00955B1E">
        <w:rPr>
          <w:sz w:val="18"/>
          <w:szCs w:val="18"/>
        </w:rPr>
        <w:t>)</w:t>
      </w:r>
    </w:p>
    <w:p w:rsidR="005405FC" w:rsidRDefault="005405FC" w:rsidP="00E4522F">
      <w:pPr>
        <w:rPr>
          <w:sz w:val="22"/>
          <w:szCs w:val="22"/>
        </w:rPr>
      </w:pPr>
    </w:p>
    <w:p w:rsidR="005129AB" w:rsidRPr="005129AB" w:rsidRDefault="005129AB" w:rsidP="00E4522F">
      <w:pPr>
        <w:rPr>
          <w:b/>
          <w:sz w:val="22"/>
          <w:szCs w:val="22"/>
        </w:rPr>
      </w:pPr>
      <w:r w:rsidRPr="005129AB">
        <w:rPr>
          <w:b/>
          <w:sz w:val="22"/>
          <w:szCs w:val="22"/>
        </w:rPr>
        <w:t>Mobile Phone Vendor Perspective</w:t>
      </w:r>
    </w:p>
    <w:p w:rsidR="006F028D" w:rsidRDefault="006F028D" w:rsidP="009A51FE">
      <w:pPr>
        <w:jc w:val="left"/>
        <w:rPr>
          <w:sz w:val="22"/>
          <w:szCs w:val="22"/>
        </w:rPr>
      </w:pPr>
    </w:p>
    <w:p w:rsidR="006F028D" w:rsidRDefault="006F028D" w:rsidP="00234AD3">
      <w:pPr>
        <w:jc w:val="left"/>
        <w:rPr>
          <w:sz w:val="22"/>
          <w:szCs w:val="22"/>
        </w:rPr>
      </w:pPr>
      <w:r w:rsidRPr="00F5299B">
        <w:rPr>
          <w:b/>
          <w:sz w:val="22"/>
          <w:szCs w:val="22"/>
        </w:rPr>
        <w:t>Samsung:</w:t>
      </w:r>
      <w:r w:rsidRPr="00F5299B">
        <w:rPr>
          <w:sz w:val="22"/>
          <w:szCs w:val="22"/>
        </w:rPr>
        <w:t xml:space="preserve"> </w:t>
      </w:r>
      <w:r w:rsidRPr="0009698B">
        <w:rPr>
          <w:sz w:val="22"/>
          <w:szCs w:val="22"/>
        </w:rPr>
        <w:t>Samsung</w:t>
      </w:r>
      <w:r w:rsidR="00B15920">
        <w:rPr>
          <w:sz w:val="22"/>
          <w:szCs w:val="22"/>
        </w:rPr>
        <w:t xml:space="preserve"> extended its </w:t>
      </w:r>
      <w:r w:rsidR="00B15920" w:rsidRPr="00DC5E7D">
        <w:rPr>
          <w:sz w:val="22"/>
          <w:szCs w:val="22"/>
        </w:rPr>
        <w:t xml:space="preserve">lead </w:t>
      </w:r>
      <w:r w:rsidR="00DC1FF0">
        <w:rPr>
          <w:sz w:val="22"/>
          <w:szCs w:val="22"/>
        </w:rPr>
        <w:t>in the overall mobile phone market, as its market share totalled 25.7 per</w:t>
      </w:r>
      <w:r w:rsidR="001757CD">
        <w:rPr>
          <w:sz w:val="22"/>
          <w:szCs w:val="22"/>
        </w:rPr>
        <w:t xml:space="preserve"> </w:t>
      </w:r>
      <w:r w:rsidR="00DC1FF0">
        <w:rPr>
          <w:sz w:val="22"/>
          <w:szCs w:val="22"/>
        </w:rPr>
        <w:t xml:space="preserve">cent in the third </w:t>
      </w:r>
      <w:r w:rsidR="00B15920" w:rsidRPr="00DC5E7D">
        <w:rPr>
          <w:sz w:val="22"/>
          <w:szCs w:val="22"/>
        </w:rPr>
        <w:t>quarter of 2013</w:t>
      </w:r>
      <w:r w:rsidRPr="00DC5E7D">
        <w:rPr>
          <w:sz w:val="22"/>
          <w:szCs w:val="22"/>
        </w:rPr>
        <w:t xml:space="preserve"> </w:t>
      </w:r>
      <w:r w:rsidR="00852D3B" w:rsidRPr="00DC5E7D">
        <w:rPr>
          <w:sz w:val="22"/>
          <w:szCs w:val="22"/>
        </w:rPr>
        <w:t xml:space="preserve">(see Table </w:t>
      </w:r>
      <w:r w:rsidR="005405FC" w:rsidRPr="00DC5E7D">
        <w:rPr>
          <w:sz w:val="22"/>
          <w:szCs w:val="22"/>
        </w:rPr>
        <w:t>3</w:t>
      </w:r>
      <w:r w:rsidR="00852D3B" w:rsidRPr="00DC5E7D">
        <w:rPr>
          <w:sz w:val="22"/>
          <w:szCs w:val="22"/>
        </w:rPr>
        <w:t>)</w:t>
      </w:r>
      <w:r w:rsidRPr="00DC5E7D">
        <w:rPr>
          <w:sz w:val="22"/>
          <w:szCs w:val="22"/>
        </w:rPr>
        <w:t>.</w:t>
      </w:r>
      <w:r w:rsidR="00FC5F3D" w:rsidRPr="00DC5E7D">
        <w:rPr>
          <w:sz w:val="22"/>
          <w:szCs w:val="22"/>
        </w:rPr>
        <w:t xml:space="preserve"> “</w:t>
      </w:r>
      <w:r w:rsidR="00B15920" w:rsidRPr="00DC5E7D">
        <w:rPr>
          <w:sz w:val="22"/>
          <w:szCs w:val="22"/>
        </w:rPr>
        <w:t>While Samsung has started to address its user experience</w:t>
      </w:r>
      <w:r w:rsidR="00DC5E7D" w:rsidRPr="00DC5E7D">
        <w:rPr>
          <w:sz w:val="22"/>
          <w:szCs w:val="22"/>
        </w:rPr>
        <w:t>,</w:t>
      </w:r>
      <w:r w:rsidR="00B15920" w:rsidRPr="00DC5E7D">
        <w:rPr>
          <w:sz w:val="22"/>
          <w:szCs w:val="22"/>
        </w:rPr>
        <w:t xml:space="preserve"> better design is another area where Samsung needs to focus,</w:t>
      </w:r>
      <w:r w:rsidR="00DC5E7D" w:rsidRPr="00DC5E7D">
        <w:rPr>
          <w:sz w:val="22"/>
          <w:szCs w:val="22"/>
        </w:rPr>
        <w:t xml:space="preserve">” </w:t>
      </w:r>
      <w:r w:rsidR="003F737D" w:rsidRPr="00DC5E7D">
        <w:rPr>
          <w:sz w:val="22"/>
          <w:szCs w:val="22"/>
        </w:rPr>
        <w:t>said Mr</w:t>
      </w:r>
      <w:r w:rsidR="0009698B" w:rsidRPr="00DC5E7D">
        <w:rPr>
          <w:sz w:val="22"/>
          <w:szCs w:val="22"/>
        </w:rPr>
        <w:t xml:space="preserve"> Gupta.</w:t>
      </w:r>
      <w:r w:rsidR="00DC5E7D" w:rsidRPr="00DC5E7D">
        <w:rPr>
          <w:sz w:val="22"/>
          <w:szCs w:val="22"/>
        </w:rPr>
        <w:t xml:space="preserve"> “Samsung's recent joint venture with carbon </w:t>
      </w:r>
      <w:proofErr w:type="spellStart"/>
      <w:r w:rsidR="00DC5E7D" w:rsidRPr="00DC5E7D">
        <w:rPr>
          <w:sz w:val="22"/>
          <w:szCs w:val="22"/>
        </w:rPr>
        <w:t>fiber</w:t>
      </w:r>
      <w:proofErr w:type="spellEnd"/>
      <w:r w:rsidR="00DC5E7D" w:rsidRPr="00DC5E7D">
        <w:rPr>
          <w:sz w:val="22"/>
          <w:szCs w:val="22"/>
        </w:rPr>
        <w:t xml:space="preserve"> company SGL Group could bring improvements in this area in future products.”</w:t>
      </w:r>
    </w:p>
    <w:p w:rsidR="005234A5" w:rsidRPr="00F5299B" w:rsidRDefault="005234A5" w:rsidP="00234AD3">
      <w:pPr>
        <w:jc w:val="left"/>
        <w:rPr>
          <w:sz w:val="22"/>
          <w:szCs w:val="22"/>
        </w:rPr>
      </w:pPr>
    </w:p>
    <w:p w:rsidR="007F5C8E" w:rsidRDefault="006F028D" w:rsidP="00A33242">
      <w:pPr>
        <w:jc w:val="left"/>
      </w:pPr>
      <w:r w:rsidRPr="00F5299B">
        <w:rPr>
          <w:b/>
          <w:sz w:val="22"/>
          <w:szCs w:val="22"/>
        </w:rPr>
        <w:t>Nokia:</w:t>
      </w:r>
      <w:r w:rsidR="00F5299B" w:rsidRPr="00F5299B">
        <w:rPr>
          <w:sz w:val="22"/>
          <w:szCs w:val="22"/>
        </w:rPr>
        <w:t xml:space="preserve"> </w:t>
      </w:r>
      <w:r w:rsidR="00DC5E7D" w:rsidRPr="00DC5E7D">
        <w:rPr>
          <w:sz w:val="22"/>
          <w:szCs w:val="22"/>
        </w:rPr>
        <w:t>Nokia did better than anticipated in the third quarter of 2013, reaching 63 million mobile phones</w:t>
      </w:r>
      <w:r w:rsidR="00BD7CA7">
        <w:rPr>
          <w:sz w:val="22"/>
          <w:szCs w:val="22"/>
        </w:rPr>
        <w:t>,</w:t>
      </w:r>
      <w:r w:rsidR="00DC5E7D" w:rsidRPr="00DC5E7D">
        <w:rPr>
          <w:sz w:val="22"/>
          <w:szCs w:val="22"/>
        </w:rPr>
        <w:t xml:space="preserve"> thanks to</w:t>
      </w:r>
      <w:r w:rsidR="0093218C">
        <w:rPr>
          <w:sz w:val="22"/>
          <w:szCs w:val="22"/>
        </w:rPr>
        <w:t xml:space="preserve"> sales of</w:t>
      </w:r>
      <w:r w:rsidR="00DC5E7D" w:rsidRPr="00DC5E7D">
        <w:rPr>
          <w:sz w:val="22"/>
          <w:szCs w:val="22"/>
        </w:rPr>
        <w:t xml:space="preserve"> both </w:t>
      </w:r>
      <w:proofErr w:type="spellStart"/>
      <w:r w:rsidR="00DC5E7D" w:rsidRPr="00DC5E7D">
        <w:rPr>
          <w:sz w:val="22"/>
          <w:szCs w:val="22"/>
        </w:rPr>
        <w:t>Lumia</w:t>
      </w:r>
      <w:proofErr w:type="spellEnd"/>
      <w:r w:rsidR="00DC5E7D" w:rsidRPr="00DC5E7D">
        <w:rPr>
          <w:sz w:val="22"/>
          <w:szCs w:val="22"/>
        </w:rPr>
        <w:t xml:space="preserve"> and Asha series devices. Increased </w:t>
      </w:r>
      <w:proofErr w:type="spellStart"/>
      <w:r w:rsidR="00DC5E7D" w:rsidRPr="00DC5E7D">
        <w:rPr>
          <w:sz w:val="22"/>
          <w:szCs w:val="22"/>
        </w:rPr>
        <w:t>smartphone</w:t>
      </w:r>
      <w:proofErr w:type="spellEnd"/>
      <w:r w:rsidR="00DC5E7D" w:rsidRPr="00DC5E7D">
        <w:rPr>
          <w:sz w:val="22"/>
          <w:szCs w:val="22"/>
        </w:rPr>
        <w:t xml:space="preserve"> sales supported by an expanded </w:t>
      </w:r>
      <w:proofErr w:type="spellStart"/>
      <w:r w:rsidR="00DC5E7D" w:rsidRPr="00DC5E7D">
        <w:rPr>
          <w:sz w:val="22"/>
          <w:szCs w:val="22"/>
        </w:rPr>
        <w:t>Lumia</w:t>
      </w:r>
      <w:proofErr w:type="spellEnd"/>
      <w:r w:rsidR="00DC5E7D" w:rsidRPr="00DC5E7D">
        <w:rPr>
          <w:sz w:val="22"/>
          <w:szCs w:val="22"/>
        </w:rPr>
        <w:t xml:space="preserve"> portfolio, helped Nokia move up to the No. 8 spot in the global </w:t>
      </w:r>
      <w:proofErr w:type="spellStart"/>
      <w:r w:rsidR="00DC5E7D" w:rsidRPr="00DC5E7D">
        <w:rPr>
          <w:sz w:val="22"/>
          <w:szCs w:val="22"/>
        </w:rPr>
        <w:t>smartphone</w:t>
      </w:r>
      <w:proofErr w:type="spellEnd"/>
      <w:r w:rsidR="00DC5E7D" w:rsidRPr="00DC5E7D">
        <w:rPr>
          <w:sz w:val="22"/>
          <w:szCs w:val="22"/>
        </w:rPr>
        <w:t xml:space="preserve"> market. </w:t>
      </w:r>
      <w:r w:rsidR="003C2D64">
        <w:rPr>
          <w:sz w:val="22"/>
          <w:szCs w:val="22"/>
        </w:rPr>
        <w:t xml:space="preserve">But </w:t>
      </w:r>
      <w:r w:rsidR="00DC5E7D" w:rsidRPr="00DC5E7D">
        <w:rPr>
          <w:sz w:val="22"/>
          <w:szCs w:val="22"/>
        </w:rPr>
        <w:t xml:space="preserve">regional and Chinese Android device manufacturers continued to beat market demand, taking larger share and creating a tough competitive environment for </w:t>
      </w:r>
      <w:proofErr w:type="spellStart"/>
      <w:r w:rsidR="00DC5E7D" w:rsidRPr="00DC5E7D">
        <w:rPr>
          <w:sz w:val="22"/>
          <w:szCs w:val="22"/>
        </w:rPr>
        <w:t>Lumia</w:t>
      </w:r>
      <w:proofErr w:type="spellEnd"/>
      <w:r w:rsidR="00DC5E7D" w:rsidRPr="00DC5E7D">
        <w:rPr>
          <w:sz w:val="22"/>
          <w:szCs w:val="22"/>
        </w:rPr>
        <w:t xml:space="preserve"> devices.</w:t>
      </w:r>
    </w:p>
    <w:p w:rsidR="0009698B" w:rsidRDefault="0009698B" w:rsidP="0009698B">
      <w:pPr>
        <w:jc w:val="left"/>
        <w:rPr>
          <w:sz w:val="22"/>
          <w:szCs w:val="22"/>
        </w:rPr>
      </w:pPr>
    </w:p>
    <w:p w:rsidR="006F028D" w:rsidRPr="00C62B70" w:rsidRDefault="003F4749" w:rsidP="00A33242">
      <w:pPr>
        <w:jc w:val="left"/>
        <w:rPr>
          <w:sz w:val="22"/>
          <w:szCs w:val="22"/>
        </w:rPr>
      </w:pPr>
      <w:r w:rsidRPr="00C62B70">
        <w:rPr>
          <w:b/>
          <w:sz w:val="22"/>
          <w:szCs w:val="22"/>
        </w:rPr>
        <w:t>Apple:</w:t>
      </w:r>
      <w:r w:rsidRPr="00C62B70">
        <w:rPr>
          <w:sz w:val="22"/>
          <w:szCs w:val="22"/>
        </w:rPr>
        <w:t xml:space="preserve"> </w:t>
      </w:r>
      <w:r w:rsidR="000343F4" w:rsidDel="000343F4">
        <w:rPr>
          <w:sz w:val="22"/>
          <w:szCs w:val="22"/>
        </w:rPr>
        <w:t xml:space="preserve"> </w:t>
      </w:r>
      <w:r w:rsidR="00BD7CA7">
        <w:rPr>
          <w:sz w:val="22"/>
          <w:szCs w:val="22"/>
        </w:rPr>
        <w:t>Gartner</w:t>
      </w:r>
      <w:r w:rsidR="004036DC">
        <w:rPr>
          <w:sz w:val="22"/>
          <w:szCs w:val="22"/>
        </w:rPr>
        <w:t xml:space="preserve"> </w:t>
      </w:r>
      <w:r w:rsidR="008F715D">
        <w:rPr>
          <w:sz w:val="22"/>
          <w:szCs w:val="22"/>
        </w:rPr>
        <w:t>believe</w:t>
      </w:r>
      <w:r w:rsidR="00BD7CA7">
        <w:rPr>
          <w:sz w:val="22"/>
          <w:szCs w:val="22"/>
        </w:rPr>
        <w:t>s</w:t>
      </w:r>
      <w:r w:rsidR="008F715D">
        <w:rPr>
          <w:sz w:val="22"/>
          <w:szCs w:val="22"/>
        </w:rPr>
        <w:t xml:space="preserve"> t</w:t>
      </w:r>
      <w:r w:rsidR="00C62B70" w:rsidRPr="00C62B70">
        <w:rPr>
          <w:sz w:val="22"/>
          <w:szCs w:val="22"/>
        </w:rPr>
        <w:t>he price difference between the</w:t>
      </w:r>
      <w:r w:rsidR="00A33242">
        <w:rPr>
          <w:sz w:val="22"/>
          <w:szCs w:val="22"/>
        </w:rPr>
        <w:t xml:space="preserve"> </w:t>
      </w:r>
      <w:proofErr w:type="spellStart"/>
      <w:r w:rsidR="00A33242">
        <w:rPr>
          <w:sz w:val="22"/>
          <w:szCs w:val="22"/>
        </w:rPr>
        <w:t>iPhone</w:t>
      </w:r>
      <w:proofErr w:type="spellEnd"/>
      <w:r w:rsidR="00C62B70" w:rsidRPr="00C62B70">
        <w:rPr>
          <w:sz w:val="22"/>
          <w:szCs w:val="22"/>
        </w:rPr>
        <w:t xml:space="preserve"> 5c and 5s is not enough in mature markets</w:t>
      </w:r>
      <w:r w:rsidR="008F715D">
        <w:rPr>
          <w:sz w:val="22"/>
          <w:szCs w:val="22"/>
        </w:rPr>
        <w:t>, where prices are skewed by operator subsidies,</w:t>
      </w:r>
      <w:r w:rsidR="00C62B70" w:rsidRPr="00C62B70">
        <w:rPr>
          <w:sz w:val="22"/>
          <w:szCs w:val="22"/>
        </w:rPr>
        <w:t xml:space="preserve"> to drive users away from the top of the line </w:t>
      </w:r>
      <w:r w:rsidR="00C62B70" w:rsidRPr="00C62B70">
        <w:rPr>
          <w:sz w:val="22"/>
          <w:szCs w:val="22"/>
        </w:rPr>
        <w:lastRenderedPageBreak/>
        <w:t>model</w:t>
      </w:r>
      <w:r w:rsidR="00DC1FF0">
        <w:rPr>
          <w:sz w:val="22"/>
          <w:szCs w:val="22"/>
        </w:rPr>
        <w:t xml:space="preserve">. </w:t>
      </w:r>
      <w:r w:rsidR="00A33242">
        <w:rPr>
          <w:sz w:val="22"/>
          <w:szCs w:val="22"/>
        </w:rPr>
        <w:t xml:space="preserve">In emerging markets, the </w:t>
      </w:r>
      <w:proofErr w:type="spellStart"/>
      <w:r w:rsidR="00A33242">
        <w:rPr>
          <w:sz w:val="22"/>
          <w:szCs w:val="22"/>
        </w:rPr>
        <w:t>iPhone</w:t>
      </w:r>
      <w:proofErr w:type="spellEnd"/>
      <w:r w:rsidR="00A33242">
        <w:rPr>
          <w:sz w:val="22"/>
          <w:szCs w:val="22"/>
        </w:rPr>
        <w:t xml:space="preserve"> 4S </w:t>
      </w:r>
      <w:r w:rsidR="00C62B70" w:rsidRPr="00C62B70">
        <w:rPr>
          <w:sz w:val="22"/>
          <w:szCs w:val="22"/>
        </w:rPr>
        <w:t>will continue to be the volume driver at the low end as the</w:t>
      </w:r>
      <w:r w:rsidR="00A33242">
        <w:rPr>
          <w:sz w:val="22"/>
          <w:szCs w:val="22"/>
        </w:rPr>
        <w:t xml:space="preserve"> </w:t>
      </w:r>
      <w:r w:rsidR="00CE3A62">
        <w:rPr>
          <w:sz w:val="22"/>
          <w:szCs w:val="22"/>
        </w:rPr>
        <w:t xml:space="preserve">lack of subsidy in most markets leaves the </w:t>
      </w:r>
      <w:proofErr w:type="spellStart"/>
      <w:r w:rsidR="00A33242">
        <w:rPr>
          <w:sz w:val="22"/>
          <w:szCs w:val="22"/>
        </w:rPr>
        <w:t>iPhone</w:t>
      </w:r>
      <w:proofErr w:type="spellEnd"/>
      <w:r w:rsidR="00C62B70" w:rsidRPr="00C62B70">
        <w:rPr>
          <w:sz w:val="22"/>
          <w:szCs w:val="22"/>
        </w:rPr>
        <w:t xml:space="preserve"> 5c too highly priced to help drive further penetration.</w:t>
      </w:r>
    </w:p>
    <w:p w:rsidR="00D641C2" w:rsidRDefault="00D641C2" w:rsidP="00234AD3">
      <w:pPr>
        <w:jc w:val="left"/>
        <w:rPr>
          <w:sz w:val="22"/>
          <w:szCs w:val="22"/>
        </w:rPr>
      </w:pPr>
    </w:p>
    <w:p w:rsidR="00F96F3A" w:rsidRPr="00244F3A" w:rsidRDefault="007E6C02" w:rsidP="00A33242">
      <w:pPr>
        <w:jc w:val="left"/>
      </w:pPr>
      <w:r w:rsidRPr="007E6C02">
        <w:rPr>
          <w:b/>
          <w:sz w:val="22"/>
          <w:szCs w:val="22"/>
        </w:rPr>
        <w:t>Lenovo:</w:t>
      </w:r>
      <w:r>
        <w:rPr>
          <w:sz w:val="22"/>
          <w:szCs w:val="22"/>
        </w:rPr>
        <w:t xml:space="preserve"> </w:t>
      </w:r>
      <w:r w:rsidR="00F96F3A" w:rsidRPr="00F96F3A">
        <w:rPr>
          <w:sz w:val="22"/>
          <w:szCs w:val="22"/>
        </w:rPr>
        <w:t xml:space="preserve">Lenovo moved to the No. 7 spot in the global mobile phone market, with sales reaching </w:t>
      </w:r>
      <w:r w:rsidR="00DC1FF0">
        <w:rPr>
          <w:sz w:val="22"/>
          <w:szCs w:val="22"/>
        </w:rPr>
        <w:t>approximately</w:t>
      </w:r>
      <w:r w:rsidR="00F96F3A" w:rsidRPr="00F96F3A">
        <w:rPr>
          <w:sz w:val="22"/>
          <w:szCs w:val="22"/>
        </w:rPr>
        <w:t xml:space="preserve"> 13 million </w:t>
      </w:r>
      <w:r w:rsidR="00DC1FF0">
        <w:rPr>
          <w:sz w:val="22"/>
          <w:szCs w:val="22"/>
        </w:rPr>
        <w:t>units</w:t>
      </w:r>
      <w:r w:rsidR="00DC1FF0" w:rsidRPr="00F96F3A">
        <w:rPr>
          <w:sz w:val="22"/>
          <w:szCs w:val="22"/>
        </w:rPr>
        <w:t xml:space="preserve"> </w:t>
      </w:r>
      <w:r w:rsidR="00F96F3A" w:rsidRPr="00F96F3A">
        <w:rPr>
          <w:sz w:val="22"/>
          <w:szCs w:val="22"/>
        </w:rPr>
        <w:t>in the third quarter of 2013. “Lenovo continues to</w:t>
      </w:r>
      <w:r w:rsidR="0093218C">
        <w:rPr>
          <w:sz w:val="22"/>
          <w:szCs w:val="22"/>
        </w:rPr>
        <w:t xml:space="preserve"> rely</w:t>
      </w:r>
      <w:r w:rsidR="00F96F3A" w:rsidRPr="00F96F3A">
        <w:rPr>
          <w:sz w:val="22"/>
          <w:szCs w:val="22"/>
        </w:rPr>
        <w:t xml:space="preserve"> heavily on its home market, which represents more than 95 per cent of its overall mobile phone sales. This could limit its growth after 2014, when the Chinese market is expected to decelerate</w:t>
      </w:r>
      <w:r w:rsidR="00E806D7">
        <w:rPr>
          <w:sz w:val="22"/>
          <w:szCs w:val="22"/>
        </w:rPr>
        <w:t>,</w:t>
      </w:r>
      <w:r w:rsidR="004036DC">
        <w:rPr>
          <w:sz w:val="22"/>
          <w:szCs w:val="22"/>
        </w:rPr>
        <w:t>”</w:t>
      </w:r>
      <w:r w:rsidR="00E806D7">
        <w:rPr>
          <w:sz w:val="22"/>
          <w:szCs w:val="22"/>
        </w:rPr>
        <w:t xml:space="preserve"> said Mr Gupta.</w:t>
      </w:r>
    </w:p>
    <w:p w:rsidR="005129AB" w:rsidRDefault="005129AB" w:rsidP="004F67B0">
      <w:pPr>
        <w:jc w:val="left"/>
        <w:rPr>
          <w:sz w:val="22"/>
          <w:szCs w:val="22"/>
        </w:rPr>
      </w:pPr>
    </w:p>
    <w:p w:rsidR="005129AB" w:rsidRPr="00955B1E" w:rsidRDefault="005129AB" w:rsidP="005129AB">
      <w:pPr>
        <w:rPr>
          <w:b/>
          <w:bCs/>
          <w:sz w:val="22"/>
          <w:szCs w:val="22"/>
        </w:rPr>
      </w:pPr>
      <w:r>
        <w:rPr>
          <w:b/>
          <w:bCs/>
          <w:sz w:val="22"/>
          <w:szCs w:val="22"/>
        </w:rPr>
        <w:t>Table 3</w:t>
      </w:r>
    </w:p>
    <w:p w:rsidR="005129AB" w:rsidRPr="00955B1E" w:rsidRDefault="005129AB" w:rsidP="005129AB">
      <w:pPr>
        <w:rPr>
          <w:b/>
          <w:bCs/>
          <w:sz w:val="22"/>
          <w:szCs w:val="22"/>
        </w:rPr>
      </w:pPr>
      <w:r>
        <w:rPr>
          <w:b/>
          <w:bCs/>
          <w:sz w:val="22"/>
          <w:szCs w:val="22"/>
        </w:rPr>
        <w:t>Worldwide Mobile Phone</w:t>
      </w:r>
      <w:r w:rsidRPr="00955B1E">
        <w:rPr>
          <w:b/>
          <w:bCs/>
          <w:sz w:val="22"/>
          <w:szCs w:val="22"/>
        </w:rPr>
        <w:t xml:space="preserve"> Sales to End Users by Vendor</w:t>
      </w:r>
      <w:r w:rsidR="009E5437">
        <w:rPr>
          <w:b/>
          <w:bCs/>
          <w:sz w:val="22"/>
          <w:szCs w:val="22"/>
        </w:rPr>
        <w:t xml:space="preserve"> in 3</w:t>
      </w:r>
      <w:r>
        <w:rPr>
          <w:b/>
          <w:bCs/>
          <w:sz w:val="22"/>
          <w:szCs w:val="22"/>
        </w:rPr>
        <w:t>Q13</w:t>
      </w:r>
      <w:r w:rsidRPr="00955B1E">
        <w:rPr>
          <w:b/>
          <w:bCs/>
          <w:sz w:val="22"/>
          <w:szCs w:val="22"/>
        </w:rPr>
        <w:t xml:space="preserve"> (Thousands of Units)</w:t>
      </w:r>
    </w:p>
    <w:tbl>
      <w:tblPr>
        <w:tblW w:w="9431" w:type="dxa"/>
        <w:tblInd w:w="-106" w:type="dxa"/>
        <w:tblLook w:val="0000"/>
      </w:tblPr>
      <w:tblGrid>
        <w:gridCol w:w="2908"/>
        <w:gridCol w:w="1513"/>
        <w:gridCol w:w="1670"/>
        <w:gridCol w:w="1670"/>
        <w:gridCol w:w="1670"/>
      </w:tblGrid>
      <w:tr w:rsidR="005129AB" w:rsidRPr="00955B1E" w:rsidTr="003752CE">
        <w:trPr>
          <w:trHeight w:val="430"/>
        </w:trPr>
        <w:tc>
          <w:tcPr>
            <w:tcW w:w="2908" w:type="dxa"/>
            <w:tcBorders>
              <w:top w:val="single" w:sz="4" w:space="0" w:color="auto"/>
              <w:left w:val="single" w:sz="4" w:space="0" w:color="auto"/>
              <w:bottom w:val="single" w:sz="4" w:space="0" w:color="auto"/>
            </w:tcBorders>
            <w:noWrap/>
          </w:tcPr>
          <w:p w:rsidR="005129AB" w:rsidRPr="00955B1E" w:rsidRDefault="005129AB" w:rsidP="003752CE">
            <w:pPr>
              <w:jc w:val="left"/>
              <w:rPr>
                <w:b/>
                <w:bCs/>
              </w:rPr>
            </w:pPr>
            <w:r w:rsidRPr="00955B1E">
              <w:rPr>
                <w:b/>
                <w:bCs/>
              </w:rPr>
              <w:t>Company</w:t>
            </w:r>
          </w:p>
        </w:tc>
        <w:tc>
          <w:tcPr>
            <w:tcW w:w="1513" w:type="dxa"/>
            <w:tcBorders>
              <w:top w:val="single" w:sz="4" w:space="0" w:color="auto"/>
              <w:bottom w:val="single" w:sz="4" w:space="0" w:color="auto"/>
            </w:tcBorders>
          </w:tcPr>
          <w:p w:rsidR="005129AB" w:rsidRPr="00955B1E" w:rsidRDefault="009E5437" w:rsidP="003752CE">
            <w:pPr>
              <w:jc w:val="right"/>
              <w:rPr>
                <w:b/>
                <w:bCs/>
              </w:rPr>
            </w:pPr>
            <w:r>
              <w:rPr>
                <w:b/>
                <w:bCs/>
              </w:rPr>
              <w:t>3</w:t>
            </w:r>
            <w:r w:rsidR="005129AB">
              <w:rPr>
                <w:b/>
                <w:bCs/>
              </w:rPr>
              <w:t>Q13</w:t>
            </w:r>
          </w:p>
          <w:p w:rsidR="005129AB" w:rsidRPr="00955B1E" w:rsidRDefault="005129AB" w:rsidP="003752CE">
            <w:pPr>
              <w:jc w:val="right"/>
              <w:rPr>
                <w:b/>
                <w:bCs/>
              </w:rPr>
            </w:pPr>
            <w:r w:rsidRPr="00955B1E">
              <w:rPr>
                <w:b/>
                <w:bCs/>
              </w:rPr>
              <w:t>Units</w:t>
            </w:r>
          </w:p>
        </w:tc>
        <w:tc>
          <w:tcPr>
            <w:tcW w:w="1670" w:type="dxa"/>
            <w:tcBorders>
              <w:top w:val="single" w:sz="4" w:space="0" w:color="auto"/>
              <w:bottom w:val="single" w:sz="4" w:space="0" w:color="auto"/>
            </w:tcBorders>
          </w:tcPr>
          <w:p w:rsidR="005129AB" w:rsidRPr="00955B1E" w:rsidRDefault="009E5437" w:rsidP="003752CE">
            <w:pPr>
              <w:jc w:val="right"/>
              <w:rPr>
                <w:b/>
                <w:bCs/>
              </w:rPr>
            </w:pPr>
            <w:r>
              <w:rPr>
                <w:b/>
                <w:bCs/>
              </w:rPr>
              <w:t>3</w:t>
            </w:r>
            <w:r w:rsidR="005129AB">
              <w:rPr>
                <w:b/>
                <w:bCs/>
              </w:rPr>
              <w:t>Q13</w:t>
            </w:r>
            <w:r w:rsidR="005129AB" w:rsidRPr="00955B1E">
              <w:rPr>
                <w:b/>
                <w:bCs/>
              </w:rPr>
              <w:t xml:space="preserve"> Market Share (%)</w:t>
            </w:r>
          </w:p>
        </w:tc>
        <w:tc>
          <w:tcPr>
            <w:tcW w:w="1670" w:type="dxa"/>
            <w:tcBorders>
              <w:top w:val="single" w:sz="4" w:space="0" w:color="auto"/>
              <w:bottom w:val="single" w:sz="4" w:space="0" w:color="auto"/>
            </w:tcBorders>
          </w:tcPr>
          <w:p w:rsidR="005129AB" w:rsidRPr="00955B1E" w:rsidRDefault="009E5437" w:rsidP="003752CE">
            <w:pPr>
              <w:jc w:val="right"/>
              <w:rPr>
                <w:b/>
                <w:bCs/>
              </w:rPr>
            </w:pPr>
            <w:r>
              <w:rPr>
                <w:b/>
                <w:bCs/>
              </w:rPr>
              <w:t>3</w:t>
            </w:r>
            <w:r w:rsidR="005129AB">
              <w:rPr>
                <w:b/>
                <w:bCs/>
              </w:rPr>
              <w:t>Q12</w:t>
            </w:r>
          </w:p>
          <w:p w:rsidR="005129AB" w:rsidRPr="00955B1E" w:rsidRDefault="005129AB" w:rsidP="003752CE">
            <w:pPr>
              <w:jc w:val="right"/>
              <w:rPr>
                <w:b/>
                <w:bCs/>
              </w:rPr>
            </w:pPr>
            <w:r w:rsidRPr="00955B1E">
              <w:rPr>
                <w:b/>
                <w:bCs/>
              </w:rPr>
              <w:t>Units</w:t>
            </w:r>
          </w:p>
        </w:tc>
        <w:tc>
          <w:tcPr>
            <w:tcW w:w="1670" w:type="dxa"/>
            <w:tcBorders>
              <w:top w:val="single" w:sz="4" w:space="0" w:color="auto"/>
              <w:bottom w:val="single" w:sz="4" w:space="0" w:color="auto"/>
              <w:right w:val="single" w:sz="4" w:space="0" w:color="auto"/>
            </w:tcBorders>
          </w:tcPr>
          <w:p w:rsidR="005129AB" w:rsidRPr="00955B1E" w:rsidRDefault="009E5437" w:rsidP="003752CE">
            <w:pPr>
              <w:jc w:val="right"/>
              <w:rPr>
                <w:b/>
                <w:bCs/>
              </w:rPr>
            </w:pPr>
            <w:r>
              <w:rPr>
                <w:b/>
                <w:bCs/>
              </w:rPr>
              <w:t>3</w:t>
            </w:r>
            <w:r w:rsidR="005129AB">
              <w:rPr>
                <w:b/>
                <w:bCs/>
              </w:rPr>
              <w:t>Q12</w:t>
            </w:r>
            <w:r w:rsidR="005129AB" w:rsidRPr="00955B1E">
              <w:rPr>
                <w:b/>
                <w:bCs/>
              </w:rPr>
              <w:t xml:space="preserve"> Market Share (%)</w:t>
            </w:r>
          </w:p>
        </w:tc>
      </w:tr>
      <w:tr w:rsidR="00E351FF" w:rsidRPr="00955B1E" w:rsidTr="003752CE">
        <w:trPr>
          <w:trHeight w:val="220"/>
        </w:trPr>
        <w:tc>
          <w:tcPr>
            <w:tcW w:w="2908" w:type="dxa"/>
            <w:tcBorders>
              <w:left w:val="single" w:sz="4" w:space="0" w:color="auto"/>
            </w:tcBorders>
            <w:noWrap/>
            <w:vAlign w:val="bottom"/>
          </w:tcPr>
          <w:p w:rsidR="00E351FF" w:rsidRPr="00E351FF" w:rsidRDefault="00E351FF">
            <w:pPr>
              <w:rPr>
                <w:color w:val="000000"/>
              </w:rPr>
            </w:pPr>
            <w:bookmarkStart w:id="2" w:name="_Hlk316994500"/>
            <w:r w:rsidRPr="00E351FF">
              <w:rPr>
                <w:color w:val="000000"/>
              </w:rPr>
              <w:t>Samsung</w:t>
            </w:r>
          </w:p>
        </w:tc>
        <w:tc>
          <w:tcPr>
            <w:tcW w:w="1513" w:type="dxa"/>
            <w:noWrap/>
            <w:vAlign w:val="bottom"/>
          </w:tcPr>
          <w:p w:rsidR="00E351FF" w:rsidRPr="00E351FF" w:rsidRDefault="00E351FF">
            <w:pPr>
              <w:jc w:val="right"/>
              <w:rPr>
                <w:color w:val="000000"/>
              </w:rPr>
            </w:pPr>
            <w:r w:rsidRPr="00E351FF">
              <w:rPr>
                <w:color w:val="000000"/>
              </w:rPr>
              <w:t>117,053.8</w:t>
            </w:r>
          </w:p>
        </w:tc>
        <w:tc>
          <w:tcPr>
            <w:tcW w:w="1670" w:type="dxa"/>
            <w:noWrap/>
          </w:tcPr>
          <w:p w:rsidR="00E351FF" w:rsidRPr="00E351FF" w:rsidRDefault="00E351FF">
            <w:pPr>
              <w:jc w:val="right"/>
              <w:rPr>
                <w:color w:val="000000"/>
              </w:rPr>
            </w:pPr>
            <w:r w:rsidRPr="00E351FF">
              <w:rPr>
                <w:color w:val="000000"/>
              </w:rPr>
              <w:t>25.7</w:t>
            </w:r>
          </w:p>
        </w:tc>
        <w:tc>
          <w:tcPr>
            <w:tcW w:w="1670" w:type="dxa"/>
            <w:noWrap/>
            <w:vAlign w:val="bottom"/>
          </w:tcPr>
          <w:p w:rsidR="00E351FF" w:rsidRPr="00E351FF" w:rsidRDefault="00E351FF">
            <w:pPr>
              <w:jc w:val="right"/>
              <w:rPr>
                <w:color w:val="000000"/>
              </w:rPr>
            </w:pPr>
            <w:r w:rsidRPr="00E351FF">
              <w:rPr>
                <w:color w:val="000000"/>
              </w:rPr>
              <w:t>97,956.8</w:t>
            </w:r>
          </w:p>
        </w:tc>
        <w:tc>
          <w:tcPr>
            <w:tcW w:w="1670" w:type="dxa"/>
            <w:tcBorders>
              <w:right w:val="single" w:sz="4" w:space="0" w:color="auto"/>
            </w:tcBorders>
            <w:noWrap/>
          </w:tcPr>
          <w:p w:rsidR="00E351FF" w:rsidRPr="00E351FF" w:rsidRDefault="00E351FF">
            <w:pPr>
              <w:jc w:val="right"/>
              <w:rPr>
                <w:color w:val="000000"/>
              </w:rPr>
            </w:pPr>
            <w:r w:rsidRPr="00E351FF">
              <w:rPr>
                <w:color w:val="000000"/>
              </w:rPr>
              <w:t>22.7</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E351FF" w:rsidRPr="00E351FF" w:rsidRDefault="00E351FF">
            <w:pPr>
              <w:rPr>
                <w:color w:val="000000"/>
              </w:rPr>
            </w:pPr>
            <w:r w:rsidRPr="00E351FF">
              <w:rPr>
                <w:color w:val="000000"/>
              </w:rPr>
              <w:t xml:space="preserve">Nokia </w:t>
            </w:r>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63,048.4</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13.8</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82,300.6</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19.1</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E351FF" w:rsidRPr="00E351FF" w:rsidRDefault="00E351FF">
            <w:pPr>
              <w:rPr>
                <w:color w:val="000000"/>
              </w:rPr>
            </w:pPr>
            <w:r w:rsidRPr="00E351FF">
              <w:rPr>
                <w:color w:val="000000"/>
              </w:rPr>
              <w:t>Apple</w:t>
            </w:r>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30,330.0</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6.7</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24,620.3</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5.7</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E351FF" w:rsidRPr="00E351FF" w:rsidRDefault="00E351FF">
            <w:pPr>
              <w:rPr>
                <w:color w:val="000000"/>
              </w:rPr>
            </w:pPr>
            <w:r w:rsidRPr="00E351FF">
              <w:rPr>
                <w:color w:val="000000"/>
              </w:rPr>
              <w:t>LG Electronics</w:t>
            </w:r>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18,030.7</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4.0</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13,968.8</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3.2</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E351FF" w:rsidRPr="00E351FF" w:rsidRDefault="00E351FF">
            <w:pPr>
              <w:rPr>
                <w:color w:val="000000"/>
              </w:rPr>
            </w:pPr>
            <w:r w:rsidRPr="00E351FF">
              <w:rPr>
                <w:color w:val="000000"/>
              </w:rPr>
              <w:t>ZTE</w:t>
            </w:r>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13,696.4</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3.0</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16,605.9</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3.9</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E351FF" w:rsidRPr="00E351FF" w:rsidRDefault="00E351FF">
            <w:pPr>
              <w:rPr>
                <w:color w:val="000000"/>
              </w:rPr>
            </w:pPr>
            <w:proofErr w:type="spellStart"/>
            <w:r w:rsidRPr="00E351FF">
              <w:rPr>
                <w:color w:val="000000"/>
              </w:rPr>
              <w:t>Huawei</w:t>
            </w:r>
            <w:proofErr w:type="spellEnd"/>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13,574.4</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3.0</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11,918.9</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2.8</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E351FF" w:rsidRPr="00E351FF" w:rsidRDefault="00E351FF">
            <w:pPr>
              <w:rPr>
                <w:color w:val="000000"/>
              </w:rPr>
            </w:pPr>
            <w:r w:rsidRPr="00E351FF">
              <w:rPr>
                <w:color w:val="000000"/>
              </w:rPr>
              <w:t>Lenovo</w:t>
            </w:r>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12,999.8</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2.9</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7,203.7</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1.7</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E351FF" w:rsidRPr="00E351FF" w:rsidRDefault="00E351FF">
            <w:pPr>
              <w:rPr>
                <w:color w:val="000000"/>
              </w:rPr>
            </w:pPr>
            <w:r w:rsidRPr="00E351FF">
              <w:rPr>
                <w:color w:val="000000"/>
              </w:rPr>
              <w:t>TCL Communication</w:t>
            </w:r>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12,345.6</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2.7</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9,326.7</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2.2</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08" w:type="dxa"/>
            <w:tcBorders>
              <w:top w:val="nil"/>
              <w:bottom w:val="nil"/>
              <w:right w:val="nil"/>
            </w:tcBorders>
            <w:noWrap/>
            <w:vAlign w:val="bottom"/>
          </w:tcPr>
          <w:p w:rsidR="00E351FF" w:rsidRPr="00E351FF" w:rsidRDefault="00E351FF">
            <w:pPr>
              <w:rPr>
                <w:color w:val="000000"/>
              </w:rPr>
            </w:pPr>
            <w:r w:rsidRPr="00E351FF">
              <w:rPr>
                <w:color w:val="000000"/>
              </w:rPr>
              <w:t>Sony Mobile Communications</w:t>
            </w:r>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9,757.5</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2.1</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8,202.4</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1.9</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08" w:type="dxa"/>
            <w:tcBorders>
              <w:top w:val="nil"/>
              <w:bottom w:val="nil"/>
              <w:right w:val="nil"/>
            </w:tcBorders>
            <w:noWrap/>
            <w:vAlign w:val="bottom"/>
          </w:tcPr>
          <w:p w:rsidR="00E351FF" w:rsidRPr="00E351FF" w:rsidRDefault="00E351FF">
            <w:pPr>
              <w:rPr>
                <w:color w:val="000000"/>
              </w:rPr>
            </w:pPr>
            <w:proofErr w:type="spellStart"/>
            <w:r w:rsidRPr="00E351FF">
              <w:rPr>
                <w:color w:val="000000"/>
              </w:rPr>
              <w:t>Yulong</w:t>
            </w:r>
            <w:proofErr w:type="spellEnd"/>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8,801.0</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1.9</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5,218.5</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1.2</w:t>
            </w:r>
          </w:p>
        </w:tc>
      </w:tr>
      <w:tr w:rsidR="00E351FF" w:rsidRPr="00955B1E" w:rsidTr="00486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08" w:type="dxa"/>
            <w:tcBorders>
              <w:top w:val="nil"/>
              <w:bottom w:val="nil"/>
              <w:right w:val="nil"/>
            </w:tcBorders>
            <w:noWrap/>
          </w:tcPr>
          <w:p w:rsidR="00E351FF" w:rsidRPr="00E351FF" w:rsidRDefault="00E351FF">
            <w:pPr>
              <w:rPr>
                <w:color w:val="000000"/>
              </w:rPr>
            </w:pPr>
            <w:r w:rsidRPr="00E351FF">
              <w:rPr>
                <w:color w:val="000000"/>
              </w:rPr>
              <w:t>Others</w:t>
            </w:r>
          </w:p>
        </w:tc>
        <w:tc>
          <w:tcPr>
            <w:tcW w:w="1513"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156,004.7</w:t>
            </w:r>
          </w:p>
        </w:tc>
        <w:tc>
          <w:tcPr>
            <w:tcW w:w="1670" w:type="dxa"/>
            <w:tcBorders>
              <w:top w:val="nil"/>
              <w:left w:val="nil"/>
              <w:bottom w:val="nil"/>
              <w:right w:val="nil"/>
            </w:tcBorders>
            <w:noWrap/>
          </w:tcPr>
          <w:p w:rsidR="00E351FF" w:rsidRPr="00E351FF" w:rsidRDefault="00E351FF">
            <w:pPr>
              <w:jc w:val="right"/>
              <w:rPr>
                <w:color w:val="000000"/>
              </w:rPr>
            </w:pPr>
            <w:r w:rsidRPr="00E351FF">
              <w:rPr>
                <w:color w:val="000000"/>
              </w:rPr>
              <w:t>34.2</w:t>
            </w:r>
          </w:p>
        </w:tc>
        <w:tc>
          <w:tcPr>
            <w:tcW w:w="1670" w:type="dxa"/>
            <w:tcBorders>
              <w:top w:val="nil"/>
              <w:left w:val="nil"/>
              <w:bottom w:val="nil"/>
              <w:right w:val="nil"/>
            </w:tcBorders>
            <w:noWrap/>
            <w:vAlign w:val="bottom"/>
          </w:tcPr>
          <w:p w:rsidR="00E351FF" w:rsidRPr="00E351FF" w:rsidRDefault="00E351FF">
            <w:pPr>
              <w:jc w:val="right"/>
              <w:rPr>
                <w:color w:val="000000"/>
              </w:rPr>
            </w:pPr>
            <w:r w:rsidRPr="00E351FF">
              <w:rPr>
                <w:color w:val="000000"/>
              </w:rPr>
              <w:t>153,701.20</w:t>
            </w:r>
          </w:p>
        </w:tc>
        <w:tc>
          <w:tcPr>
            <w:tcW w:w="1670" w:type="dxa"/>
            <w:tcBorders>
              <w:top w:val="nil"/>
              <w:left w:val="nil"/>
              <w:bottom w:val="nil"/>
            </w:tcBorders>
            <w:noWrap/>
          </w:tcPr>
          <w:p w:rsidR="00E351FF" w:rsidRPr="00E351FF" w:rsidRDefault="00E351FF">
            <w:pPr>
              <w:jc w:val="right"/>
              <w:rPr>
                <w:color w:val="000000"/>
              </w:rPr>
            </w:pPr>
            <w:r w:rsidRPr="00E351FF">
              <w:rPr>
                <w:color w:val="000000"/>
              </w:rPr>
              <w:t>35.7</w:t>
            </w:r>
          </w:p>
        </w:tc>
      </w:tr>
      <w:tr w:rsidR="00E351FF" w:rsidRPr="00955B1E" w:rsidTr="0037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08" w:type="dxa"/>
            <w:tcBorders>
              <w:top w:val="nil"/>
              <w:right w:val="nil"/>
            </w:tcBorders>
            <w:noWrap/>
          </w:tcPr>
          <w:p w:rsidR="00E351FF" w:rsidRPr="00E351FF" w:rsidRDefault="00E351FF">
            <w:pPr>
              <w:rPr>
                <w:b/>
                <w:bCs/>
                <w:color w:val="000000"/>
              </w:rPr>
            </w:pPr>
            <w:r w:rsidRPr="00E351FF">
              <w:rPr>
                <w:b/>
                <w:bCs/>
                <w:color w:val="000000"/>
              </w:rPr>
              <w:t xml:space="preserve">Total </w:t>
            </w:r>
          </w:p>
        </w:tc>
        <w:tc>
          <w:tcPr>
            <w:tcW w:w="1513" w:type="dxa"/>
            <w:tcBorders>
              <w:top w:val="nil"/>
              <w:left w:val="nil"/>
              <w:right w:val="nil"/>
            </w:tcBorders>
            <w:noWrap/>
            <w:vAlign w:val="bottom"/>
          </w:tcPr>
          <w:p w:rsidR="00E351FF" w:rsidRPr="00E351FF" w:rsidRDefault="00E351FF">
            <w:pPr>
              <w:jc w:val="right"/>
              <w:rPr>
                <w:b/>
                <w:bCs/>
              </w:rPr>
            </w:pPr>
            <w:r w:rsidRPr="00E351FF">
              <w:rPr>
                <w:b/>
                <w:bCs/>
              </w:rPr>
              <w:t>455,642.3</w:t>
            </w:r>
          </w:p>
        </w:tc>
        <w:tc>
          <w:tcPr>
            <w:tcW w:w="1670" w:type="dxa"/>
            <w:tcBorders>
              <w:top w:val="nil"/>
              <w:left w:val="nil"/>
              <w:right w:val="nil"/>
            </w:tcBorders>
            <w:noWrap/>
          </w:tcPr>
          <w:p w:rsidR="00E351FF" w:rsidRPr="00E351FF" w:rsidRDefault="00E351FF">
            <w:pPr>
              <w:jc w:val="right"/>
              <w:rPr>
                <w:b/>
                <w:color w:val="000000"/>
              </w:rPr>
            </w:pPr>
            <w:r w:rsidRPr="00E351FF">
              <w:rPr>
                <w:b/>
                <w:color w:val="000000"/>
              </w:rPr>
              <w:t>100.0</w:t>
            </w:r>
          </w:p>
        </w:tc>
        <w:tc>
          <w:tcPr>
            <w:tcW w:w="1670" w:type="dxa"/>
            <w:tcBorders>
              <w:top w:val="nil"/>
              <w:left w:val="nil"/>
              <w:right w:val="nil"/>
            </w:tcBorders>
            <w:noWrap/>
            <w:vAlign w:val="bottom"/>
          </w:tcPr>
          <w:p w:rsidR="00E351FF" w:rsidRPr="00E351FF" w:rsidRDefault="00E351FF">
            <w:pPr>
              <w:jc w:val="right"/>
              <w:rPr>
                <w:b/>
                <w:bCs/>
              </w:rPr>
            </w:pPr>
            <w:r w:rsidRPr="00E351FF">
              <w:rPr>
                <w:b/>
                <w:bCs/>
              </w:rPr>
              <w:t>431,023.8</w:t>
            </w:r>
          </w:p>
        </w:tc>
        <w:tc>
          <w:tcPr>
            <w:tcW w:w="1670" w:type="dxa"/>
            <w:tcBorders>
              <w:top w:val="nil"/>
              <w:left w:val="nil"/>
            </w:tcBorders>
            <w:noWrap/>
          </w:tcPr>
          <w:p w:rsidR="00E351FF" w:rsidRPr="00E351FF" w:rsidRDefault="00E351FF">
            <w:pPr>
              <w:jc w:val="right"/>
              <w:rPr>
                <w:b/>
                <w:color w:val="000000"/>
              </w:rPr>
            </w:pPr>
            <w:r w:rsidRPr="00E351FF">
              <w:rPr>
                <w:b/>
                <w:color w:val="000000"/>
              </w:rPr>
              <w:t>100.0</w:t>
            </w:r>
          </w:p>
        </w:tc>
      </w:tr>
    </w:tbl>
    <w:bookmarkEnd w:id="2"/>
    <w:p w:rsidR="005129AB" w:rsidRPr="00E351FF" w:rsidRDefault="00E351FF" w:rsidP="005129AB">
      <w:pPr>
        <w:rPr>
          <w:sz w:val="18"/>
          <w:szCs w:val="18"/>
        </w:rPr>
      </w:pPr>
      <w:r>
        <w:rPr>
          <w:sz w:val="18"/>
          <w:szCs w:val="18"/>
        </w:rPr>
        <w:t>Source: Gartner (November</w:t>
      </w:r>
      <w:r w:rsidR="005129AB">
        <w:rPr>
          <w:sz w:val="18"/>
          <w:szCs w:val="18"/>
        </w:rPr>
        <w:t xml:space="preserve"> 2013</w:t>
      </w:r>
      <w:r w:rsidR="005129AB" w:rsidRPr="00955B1E">
        <w:rPr>
          <w:sz w:val="18"/>
          <w:szCs w:val="18"/>
        </w:rPr>
        <w:t>)</w:t>
      </w:r>
    </w:p>
    <w:p w:rsidR="00243D36" w:rsidRDefault="00243D36" w:rsidP="00CB7A01">
      <w:pPr>
        <w:rPr>
          <w:sz w:val="22"/>
          <w:szCs w:val="22"/>
        </w:rPr>
      </w:pPr>
    </w:p>
    <w:bookmarkEnd w:id="0"/>
    <w:p w:rsidR="00BE1712" w:rsidRPr="00BE1712" w:rsidRDefault="002E7649" w:rsidP="00070CF2">
      <w:pPr>
        <w:pStyle w:val="NormalWeb"/>
        <w:spacing w:before="0" w:beforeAutospacing="0" w:after="0" w:afterAutospacing="0"/>
        <w:rPr>
          <w:sz w:val="22"/>
          <w:szCs w:val="22"/>
        </w:rPr>
      </w:pPr>
      <w:r w:rsidRPr="00BE1712">
        <w:rPr>
          <w:sz w:val="22"/>
          <w:szCs w:val="22"/>
        </w:rPr>
        <w:t>Additional information is in the Gartner report "Market Share</w:t>
      </w:r>
      <w:r w:rsidR="00387BC9" w:rsidRPr="00BE1712">
        <w:rPr>
          <w:sz w:val="22"/>
          <w:szCs w:val="22"/>
        </w:rPr>
        <w:t xml:space="preserve"> Analysis</w:t>
      </w:r>
      <w:r w:rsidRPr="00BE1712">
        <w:rPr>
          <w:sz w:val="22"/>
          <w:szCs w:val="22"/>
        </w:rPr>
        <w:t xml:space="preserve">: Mobile </w:t>
      </w:r>
      <w:r w:rsidR="008C225B" w:rsidRPr="00BE1712">
        <w:rPr>
          <w:sz w:val="22"/>
          <w:szCs w:val="22"/>
        </w:rPr>
        <w:t xml:space="preserve">Phones, Worldwide, </w:t>
      </w:r>
      <w:proofErr w:type="gramStart"/>
      <w:r w:rsidR="00E351FF" w:rsidRPr="00BE1712">
        <w:rPr>
          <w:sz w:val="22"/>
          <w:szCs w:val="22"/>
        </w:rPr>
        <w:t>3</w:t>
      </w:r>
      <w:r w:rsidR="00C73F34" w:rsidRPr="00BE1712">
        <w:rPr>
          <w:sz w:val="22"/>
          <w:szCs w:val="22"/>
        </w:rPr>
        <w:t>Q13</w:t>
      </w:r>
      <w:proofErr w:type="gramEnd"/>
      <w:r w:rsidR="00BB2266" w:rsidRPr="00BE1712">
        <w:rPr>
          <w:sz w:val="22"/>
          <w:szCs w:val="22"/>
        </w:rPr>
        <w:t xml:space="preserve">." </w:t>
      </w:r>
      <w:r w:rsidRPr="00BE1712">
        <w:rPr>
          <w:sz w:val="22"/>
          <w:szCs w:val="22"/>
        </w:rPr>
        <w:t>The report is available on Gartner's web</w:t>
      </w:r>
      <w:r w:rsidR="004036DC" w:rsidRPr="00BE1712">
        <w:rPr>
          <w:sz w:val="22"/>
          <w:szCs w:val="22"/>
        </w:rPr>
        <w:t xml:space="preserve"> </w:t>
      </w:r>
      <w:r w:rsidRPr="00BE1712">
        <w:rPr>
          <w:sz w:val="22"/>
          <w:szCs w:val="22"/>
        </w:rPr>
        <w:t xml:space="preserve">site </w:t>
      </w:r>
      <w:r w:rsidR="00FC5F3D" w:rsidRPr="00BE1712">
        <w:rPr>
          <w:sz w:val="22"/>
          <w:szCs w:val="22"/>
        </w:rPr>
        <w:t xml:space="preserve">at </w:t>
      </w:r>
      <w:hyperlink r:id="rId10" w:history="1">
        <w:r w:rsidR="00BE1712" w:rsidRPr="005A10EB">
          <w:rPr>
            <w:rStyle w:val="Hyperlink"/>
            <w:rFonts w:cs="Arial"/>
            <w:sz w:val="22"/>
            <w:szCs w:val="22"/>
          </w:rPr>
          <w:t>http://www.gartner.com/document/2622821</w:t>
        </w:r>
      </w:hyperlink>
      <w:r w:rsidR="00BE1712">
        <w:rPr>
          <w:sz w:val="22"/>
          <w:szCs w:val="22"/>
        </w:rPr>
        <w:t xml:space="preserve">. </w:t>
      </w:r>
    </w:p>
    <w:p w:rsidR="00374F7C" w:rsidRDefault="00374F7C" w:rsidP="00211F1F">
      <w:pPr>
        <w:autoSpaceDE w:val="0"/>
        <w:autoSpaceDN w:val="0"/>
        <w:adjustRightInd w:val="0"/>
        <w:jc w:val="left"/>
        <w:rPr>
          <w:b/>
          <w:bCs/>
          <w:sz w:val="22"/>
          <w:szCs w:val="22"/>
        </w:rPr>
      </w:pPr>
    </w:p>
    <w:p w:rsidR="002E7649" w:rsidRDefault="002E7649" w:rsidP="00211F1F">
      <w:pPr>
        <w:autoSpaceDE w:val="0"/>
        <w:autoSpaceDN w:val="0"/>
        <w:adjustRightInd w:val="0"/>
        <w:jc w:val="left"/>
        <w:rPr>
          <w:b/>
          <w:bCs/>
          <w:sz w:val="22"/>
          <w:szCs w:val="22"/>
        </w:rPr>
      </w:pPr>
      <w:r w:rsidRPr="00955B1E">
        <w:rPr>
          <w:b/>
          <w:bCs/>
          <w:sz w:val="22"/>
          <w:szCs w:val="22"/>
        </w:rPr>
        <w:t>About Gartner</w:t>
      </w:r>
    </w:p>
    <w:p w:rsidR="00BD7CA7" w:rsidRPr="00710ACB" w:rsidRDefault="00BD7CA7" w:rsidP="00BD7CA7">
      <w:pPr>
        <w:jc w:val="left"/>
        <w:rPr>
          <w:sz w:val="22"/>
          <w:szCs w:val="22"/>
        </w:rPr>
      </w:pPr>
      <w:r w:rsidRPr="00710ACB">
        <w:rPr>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13,000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5,800 associates, including more than 1,450 research analysts and consultants, and clients in 85 countries. For more information, visit </w:t>
      </w:r>
      <w:hyperlink r:id="rId11" w:history="1">
        <w:r w:rsidRPr="00710ACB">
          <w:rPr>
            <w:rStyle w:val="Hyperlink"/>
            <w:sz w:val="22"/>
            <w:szCs w:val="22"/>
          </w:rPr>
          <w:t>www.gartner.com</w:t>
        </w:r>
      </w:hyperlink>
      <w:r w:rsidRPr="00710ACB">
        <w:rPr>
          <w:sz w:val="22"/>
          <w:szCs w:val="22"/>
        </w:rPr>
        <w:t>.</w:t>
      </w:r>
    </w:p>
    <w:p w:rsidR="00BB2266" w:rsidRDefault="00BB2266" w:rsidP="00BB2266">
      <w:pPr>
        <w:pStyle w:val="NormalWeb"/>
        <w:spacing w:before="0" w:beforeAutospacing="0" w:after="0" w:afterAutospacing="0"/>
        <w:rPr>
          <w:color w:val="000000"/>
          <w:sz w:val="22"/>
          <w:szCs w:val="22"/>
        </w:rPr>
      </w:pPr>
    </w:p>
    <w:p w:rsidR="002E7649" w:rsidRPr="00955B1E" w:rsidRDefault="002E7649" w:rsidP="00211F1F">
      <w:pPr>
        <w:pStyle w:val="NormalWeb"/>
        <w:spacing w:before="0" w:beforeAutospacing="0" w:after="0" w:afterAutospacing="0"/>
        <w:jc w:val="center"/>
        <w:rPr>
          <w:rFonts w:ascii="Tahoma" w:hAnsi="Tahoma" w:cs="Tahoma"/>
          <w:sz w:val="20"/>
          <w:szCs w:val="20"/>
        </w:rPr>
      </w:pPr>
      <w:r w:rsidRPr="00955B1E">
        <w:rPr>
          <w:sz w:val="22"/>
          <w:szCs w:val="22"/>
        </w:rPr>
        <w:t># # #</w:t>
      </w:r>
    </w:p>
    <w:p w:rsidR="002E7649" w:rsidRPr="00955B1E" w:rsidRDefault="002E7649" w:rsidP="00652224">
      <w:pPr>
        <w:jc w:val="left"/>
      </w:pPr>
    </w:p>
    <w:sectPr w:rsidR="002E7649" w:rsidRPr="00955B1E" w:rsidSect="00073FD6">
      <w:headerReference w:type="default" r:id="rId12"/>
      <w:footerReference w:type="default" r:id="rId13"/>
      <w:headerReference w:type="first" r:id="rId14"/>
      <w:footerReference w:type="first" r:id="rId15"/>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A7" w:rsidRDefault="007010A7">
      <w:r>
        <w:separator/>
      </w:r>
    </w:p>
  </w:endnote>
  <w:endnote w:type="continuationSeparator" w:id="0">
    <w:p w:rsidR="007010A7" w:rsidRDefault="00701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5D" w:rsidRDefault="008F715D">
    <w:pPr>
      <w:jc w:val="center"/>
    </w:pPr>
  </w:p>
  <w:tbl>
    <w:tblPr>
      <w:tblW w:w="0" w:type="auto"/>
      <w:tblInd w:w="-106" w:type="dxa"/>
      <w:tblBorders>
        <w:top w:val="single" w:sz="6" w:space="0" w:color="auto"/>
        <w:right w:val="single" w:sz="6" w:space="0" w:color="auto"/>
        <w:insideV w:val="single" w:sz="6" w:space="0" w:color="auto"/>
      </w:tblBorders>
      <w:tblLayout w:type="fixed"/>
      <w:tblLook w:val="0000"/>
    </w:tblPr>
    <w:tblGrid>
      <w:gridCol w:w="6991"/>
      <w:gridCol w:w="3449"/>
    </w:tblGrid>
    <w:tr w:rsidR="008F715D">
      <w:tc>
        <w:tcPr>
          <w:tcW w:w="6991" w:type="dxa"/>
          <w:tcBorders>
            <w:top w:val="single" w:sz="6" w:space="0" w:color="auto"/>
          </w:tcBorders>
        </w:tcPr>
        <w:p w:rsidR="008F715D" w:rsidRDefault="008F715D">
          <w:pPr>
            <w:pStyle w:val="xFtrLogo"/>
            <w:rPr>
              <w:b/>
              <w:bCs/>
            </w:rPr>
          </w:pPr>
          <w:r>
            <w:rPr>
              <w:b/>
              <w:bCs/>
            </w:rPr>
            <w:t xml:space="preserve">Gartner, Inc. </w:t>
          </w:r>
        </w:p>
      </w:tc>
      <w:tc>
        <w:tcPr>
          <w:tcW w:w="3449" w:type="dxa"/>
          <w:tcBorders>
            <w:top w:val="single" w:sz="6" w:space="0" w:color="auto"/>
          </w:tcBorders>
        </w:tcPr>
        <w:p w:rsidR="008F715D" w:rsidRDefault="008F715D">
          <w:pPr>
            <w:pStyle w:val="Footer"/>
            <w:spacing w:before="60"/>
            <w:ind w:left="144"/>
            <w:jc w:val="right"/>
          </w:pPr>
          <w:r>
            <w:t xml:space="preserve">page </w:t>
          </w:r>
          <w:r w:rsidR="00761D0B">
            <w:rPr>
              <w:rStyle w:val="PageNumber"/>
              <w:rFonts w:cs="Arial"/>
            </w:rPr>
            <w:fldChar w:fldCharType="begin"/>
          </w:r>
          <w:r>
            <w:rPr>
              <w:rStyle w:val="PageNumber"/>
              <w:rFonts w:cs="Arial"/>
            </w:rPr>
            <w:instrText xml:space="preserve"> PAGE </w:instrText>
          </w:r>
          <w:r w:rsidR="00761D0B">
            <w:rPr>
              <w:rStyle w:val="PageNumber"/>
              <w:rFonts w:cs="Arial"/>
            </w:rPr>
            <w:fldChar w:fldCharType="separate"/>
          </w:r>
          <w:r w:rsidR="00407CEC">
            <w:rPr>
              <w:rStyle w:val="PageNumber"/>
              <w:rFonts w:cs="Arial"/>
              <w:noProof/>
            </w:rPr>
            <w:t>2</w:t>
          </w:r>
          <w:r w:rsidR="00761D0B">
            <w:rPr>
              <w:rStyle w:val="PageNumber"/>
              <w:rFonts w:cs="Arial"/>
            </w:rPr>
            <w:fldChar w:fldCharType="end"/>
          </w:r>
        </w:p>
      </w:tc>
    </w:tr>
  </w:tbl>
  <w:p w:rsidR="008F715D" w:rsidRDefault="008F715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5D" w:rsidRDefault="00761D0B">
    <w:pPr>
      <w:jc w:val="center"/>
    </w:pPr>
    <w:r>
      <w:fldChar w:fldCharType="begin"/>
    </w:r>
    <w:r w:rsidR="008F715D">
      <w:instrText xml:space="preserve"> if </w:instrText>
    </w:r>
    <w:r>
      <w:fldChar w:fldCharType="begin"/>
    </w:r>
    <w:r w:rsidR="008F715D">
      <w:instrText xml:space="preserve"> page </w:instrText>
    </w:r>
    <w:r>
      <w:fldChar w:fldCharType="separate"/>
    </w:r>
    <w:r w:rsidR="00407CEC">
      <w:rPr>
        <w:noProof/>
      </w:rPr>
      <w:instrText>1</w:instrText>
    </w:r>
    <w:r>
      <w:rPr>
        <w:noProof/>
      </w:rPr>
      <w:fldChar w:fldCharType="end"/>
    </w:r>
    <w:r w:rsidR="008F715D">
      <w:instrText xml:space="preserve"> = </w:instrText>
    </w:r>
    <w:r>
      <w:fldChar w:fldCharType="begin"/>
    </w:r>
    <w:r w:rsidR="008F715D">
      <w:instrText xml:space="preserve"> numpages </w:instrText>
    </w:r>
    <w:r>
      <w:fldChar w:fldCharType="separate"/>
    </w:r>
    <w:r w:rsidR="00407CEC">
      <w:rPr>
        <w:noProof/>
      </w:rPr>
      <w:instrText>3</w:instrText>
    </w:r>
    <w:r>
      <w:rPr>
        <w:noProof/>
      </w:rPr>
      <w:fldChar w:fldCharType="end"/>
    </w:r>
    <w:r w:rsidR="008F715D">
      <w:instrText xml:space="preserve"> "" "-more-" </w:instrText>
    </w:r>
    <w:r w:rsidR="00407CEC">
      <w:fldChar w:fldCharType="separate"/>
    </w:r>
    <w:r w:rsidR="00407CEC">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A7" w:rsidRDefault="007010A7">
      <w:r>
        <w:separator/>
      </w:r>
    </w:p>
  </w:footnote>
  <w:footnote w:type="continuationSeparator" w:id="0">
    <w:p w:rsidR="007010A7" w:rsidRDefault="00701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5D" w:rsidRDefault="008F715D">
    <w:pPr>
      <w:pStyle w:val="Header"/>
    </w:pPr>
  </w:p>
  <w:p w:rsidR="008F715D" w:rsidRDefault="008F71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2610"/>
      <w:gridCol w:w="900"/>
      <w:gridCol w:w="165"/>
      <w:gridCol w:w="6675"/>
      <w:gridCol w:w="27"/>
    </w:tblGrid>
    <w:tr w:rsidR="008F715D">
      <w:trPr>
        <w:gridAfter w:val="1"/>
        <w:wAfter w:w="27" w:type="dxa"/>
        <w:cantSplit/>
        <w:trHeight w:hRule="exact" w:val="900"/>
      </w:trPr>
      <w:tc>
        <w:tcPr>
          <w:tcW w:w="2610" w:type="dxa"/>
        </w:tcPr>
        <w:p w:rsidR="008F715D" w:rsidRDefault="008F715D">
          <w:pPr>
            <w:pStyle w:val="xHdrLogo"/>
          </w:pPr>
          <w:r>
            <w:rPr>
              <w:noProof/>
              <w:lang w:eastAsia="en-GB"/>
            </w:rPr>
            <w:drawing>
              <wp:inline distT="0" distB="0" distL="0" distR="0">
                <wp:extent cx="1647825" cy="400050"/>
                <wp:effectExtent l="19050" t="0" r="9525"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7825" cy="400050"/>
                        </a:xfrm>
                        <a:prstGeom prst="rect">
                          <a:avLst/>
                        </a:prstGeom>
                        <a:noFill/>
                        <a:ln w="9525">
                          <a:noFill/>
                          <a:miter lim="800000"/>
                          <a:headEnd/>
                          <a:tailEnd/>
                        </a:ln>
                      </pic:spPr>
                    </pic:pic>
                  </a:graphicData>
                </a:graphic>
              </wp:inline>
            </w:drawing>
          </w:r>
        </w:p>
      </w:tc>
      <w:tc>
        <w:tcPr>
          <w:tcW w:w="900" w:type="dxa"/>
        </w:tcPr>
        <w:p w:rsidR="008F715D" w:rsidRDefault="008F715D"/>
      </w:tc>
      <w:tc>
        <w:tcPr>
          <w:tcW w:w="165" w:type="dxa"/>
          <w:tcBorders>
            <w:bottom w:val="single" w:sz="6" w:space="0" w:color="auto"/>
            <w:right w:val="single" w:sz="6" w:space="0" w:color="auto"/>
          </w:tcBorders>
        </w:tcPr>
        <w:p w:rsidR="008F715D" w:rsidRDefault="008F715D"/>
      </w:tc>
      <w:tc>
        <w:tcPr>
          <w:tcW w:w="6675" w:type="dxa"/>
          <w:tcBorders>
            <w:left w:val="single" w:sz="6" w:space="0" w:color="auto"/>
          </w:tcBorders>
        </w:tcPr>
        <w:p w:rsidR="008F715D" w:rsidRDefault="00761D0B">
          <w:pPr>
            <w:pStyle w:val="xHdrServiceName"/>
          </w:pPr>
          <w:r>
            <w:rPr>
              <w:sz w:val="72"/>
              <w:szCs w:val="72"/>
            </w:rPr>
            <w:fldChar w:fldCharType="begin"/>
          </w:r>
          <w:r w:rsidR="008F715D">
            <w:rPr>
              <w:sz w:val="72"/>
              <w:szCs w:val="72"/>
            </w:rPr>
            <w:instrText xml:space="preserve"> MACROBUTTON DocumentSetup </w:instrText>
          </w:r>
          <w:r>
            <w:rPr>
              <w:sz w:val="72"/>
              <w:szCs w:val="72"/>
            </w:rPr>
            <w:fldChar w:fldCharType="begin"/>
          </w:r>
          <w:r w:rsidR="008F715D">
            <w:rPr>
              <w:sz w:val="72"/>
              <w:szCs w:val="72"/>
            </w:rPr>
            <w:instrText xml:space="preserve"> DOCPROPERTY SubTypeDesc </w:instrText>
          </w:r>
          <w:r>
            <w:rPr>
              <w:sz w:val="72"/>
              <w:szCs w:val="72"/>
            </w:rPr>
            <w:fldChar w:fldCharType="separate"/>
          </w:r>
          <w:r w:rsidR="008F715D">
            <w:rPr>
              <w:sz w:val="72"/>
              <w:szCs w:val="72"/>
            </w:rPr>
            <w:instrText>Press Release</w:instrText>
          </w:r>
          <w:r>
            <w:rPr>
              <w:sz w:val="72"/>
              <w:szCs w:val="72"/>
            </w:rPr>
            <w:fldChar w:fldCharType="end"/>
          </w:r>
          <w:r>
            <w:rPr>
              <w:sz w:val="72"/>
              <w:szCs w:val="72"/>
            </w:rPr>
            <w:fldChar w:fldCharType="end"/>
          </w:r>
        </w:p>
      </w:tc>
    </w:tr>
    <w:tr w:rsidR="008F715D">
      <w:trPr>
        <w:cantSplit/>
      </w:trPr>
      <w:tc>
        <w:tcPr>
          <w:tcW w:w="3510" w:type="dxa"/>
          <w:gridSpan w:val="2"/>
        </w:tcPr>
        <w:p w:rsidR="008F715D" w:rsidRDefault="008F715D">
          <w:pPr>
            <w:spacing w:before="60" w:after="60"/>
            <w:ind w:left="1080"/>
          </w:pPr>
        </w:p>
      </w:tc>
      <w:tc>
        <w:tcPr>
          <w:tcW w:w="165" w:type="dxa"/>
        </w:tcPr>
        <w:p w:rsidR="008F715D" w:rsidRDefault="008F715D">
          <w:pPr>
            <w:spacing w:before="60" w:after="60"/>
            <w:ind w:left="1080"/>
            <w:rPr>
              <w:b/>
              <w:bCs/>
            </w:rPr>
          </w:pPr>
        </w:p>
      </w:tc>
      <w:tc>
        <w:tcPr>
          <w:tcW w:w="6702" w:type="dxa"/>
          <w:gridSpan w:val="2"/>
        </w:tcPr>
        <w:p w:rsidR="008F715D" w:rsidRDefault="008F715D"/>
      </w:tc>
    </w:tr>
  </w:tbl>
  <w:p w:rsidR="008F715D" w:rsidRDefault="008F7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4D20A5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E24AE42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A7C9E7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C4A64F6"/>
    <w:lvl w:ilvl="0">
      <w:start w:val="1"/>
      <w:numFmt w:val="bullet"/>
      <w:lvlText w:val=""/>
      <w:lvlJc w:val="left"/>
      <w:pPr>
        <w:tabs>
          <w:tab w:val="num" w:pos="360"/>
        </w:tabs>
        <w:ind w:left="360" w:hanging="360"/>
      </w:pPr>
      <w:rPr>
        <w:rFonts w:ascii="Symbol" w:hAnsi="Symbol" w:hint="default"/>
      </w:rPr>
    </w:lvl>
  </w:abstractNum>
  <w:abstractNum w:abstractNumId="4">
    <w:nsid w:val="066A4E68"/>
    <w:multiLevelType w:val="multilevel"/>
    <w:tmpl w:val="77D8FC08"/>
    <w:styleLink w:val="Headings-noTOC"/>
    <w:lvl w:ilvl="0">
      <w:start w:val="1"/>
      <w:numFmt w:val="none"/>
      <w:pStyle w:val="Heading1-noTOC"/>
      <w:suff w:val="nothing"/>
      <w:lvlText w:val="%1"/>
      <w:lvlJc w:val="left"/>
      <w:rPr>
        <w:rFonts w:ascii="Arial" w:hAnsi="Arial" w:cs="Arial" w:hint="default"/>
        <w:b/>
        <w:bCs/>
        <w:i w:val="0"/>
        <w:iCs w:val="0"/>
        <w:sz w:val="32"/>
        <w:szCs w:val="32"/>
      </w:rPr>
    </w:lvl>
    <w:lvl w:ilvl="1">
      <w:start w:val="1"/>
      <w:numFmt w:val="none"/>
      <w:lvlRestart w:val="0"/>
      <w:pStyle w:val="Heading2-noTOC"/>
      <w:suff w:val="nothing"/>
      <w:lvlText w:val="%2"/>
      <w:lvlJc w:val="left"/>
      <w:rPr>
        <w:rFonts w:ascii="Arial" w:hAnsi="Arial" w:cs="Arial" w:hint="default"/>
        <w:b/>
        <w:bCs/>
        <w:i w:val="0"/>
        <w:iCs w:val="0"/>
        <w:spacing w:val="10"/>
        <w:sz w:val="28"/>
        <w:szCs w:val="28"/>
      </w:rPr>
    </w:lvl>
    <w:lvl w:ilvl="2">
      <w:start w:val="1"/>
      <w:numFmt w:val="none"/>
      <w:lvlRestart w:val="0"/>
      <w:pStyle w:val="Heading3-noTOC"/>
      <w:suff w:val="nothing"/>
      <w:lvlText w:val="%3"/>
      <w:lvlJc w:val="left"/>
      <w:rPr>
        <w:rFonts w:ascii="Arial" w:hAnsi="Arial" w:cs="Arial" w:hint="default"/>
        <w:b/>
        <w:bCs/>
        <w:i w:val="0"/>
        <w:iCs w:val="0"/>
        <w:sz w:val="24"/>
        <w:szCs w:val="24"/>
      </w:rPr>
    </w:lvl>
    <w:lvl w:ilvl="3">
      <w:start w:val="1"/>
      <w:numFmt w:val="none"/>
      <w:lvlRestart w:val="0"/>
      <w:pStyle w:val="Heading4-noTOC"/>
      <w:suff w:val="nothing"/>
      <w:lvlText w:val=""/>
      <w:lvlJc w:val="left"/>
      <w:rPr>
        <w:rFonts w:ascii="Arial" w:hAnsi="Arial" w:cs="Arial" w:hint="default"/>
        <w:b/>
        <w:bCs/>
        <w:i/>
        <w:iCs/>
        <w:sz w:val="24"/>
        <w:szCs w:val="24"/>
      </w:rPr>
    </w:lvl>
    <w:lvl w:ilvl="4">
      <w:start w:val="1"/>
      <w:numFmt w:val="none"/>
      <w:lvlRestart w:val="0"/>
      <w:pStyle w:val="Heading5-noTOC"/>
      <w:suff w:val="nothing"/>
      <w:lvlText w:val=""/>
      <w:lvlJc w:val="left"/>
      <w:rPr>
        <w:rFonts w:ascii="Arial" w:hAnsi="Arial" w:cs="Arial" w:hint="default"/>
        <w:b/>
        <w:bCs/>
        <w:i/>
        <w:iCs/>
        <w:sz w:val="24"/>
        <w:szCs w:val="24"/>
        <w:u w:val="single"/>
      </w:rPr>
    </w:lvl>
    <w:lvl w:ilvl="5">
      <w:start w:val="1"/>
      <w:numFmt w:val="none"/>
      <w:lvlRestart w:val="0"/>
      <w:pStyle w:val="Heading6-noTOC"/>
      <w:suff w:val="nothing"/>
      <w:lvlText w:val=""/>
      <w:lvlJc w:val="left"/>
      <w:rPr>
        <w:rFonts w:ascii="Arial" w:hAnsi="Arial" w:cs="Arial" w:hint="default"/>
        <w:b w:val="0"/>
        <w:bCs w:val="0"/>
        <w:i w:val="0"/>
        <w:iCs w:val="0"/>
        <w:sz w:val="24"/>
        <w:szCs w:val="24"/>
      </w:rPr>
    </w:lvl>
    <w:lvl w:ilvl="6">
      <w:start w:val="1"/>
      <w:numFmt w:val="none"/>
      <w:lvlRestart w:val="0"/>
      <w:pStyle w:val="Heading7-noTOC"/>
      <w:suff w:val="nothing"/>
      <w:lvlText w:val=""/>
      <w:lvlJc w:val="left"/>
      <w:rPr>
        <w:rFonts w:ascii="Arial" w:hAnsi="Arial" w:cs="Arial" w:hint="default"/>
        <w:b w:val="0"/>
        <w:bCs w:val="0"/>
        <w:i/>
        <w:iCs/>
        <w:sz w:val="24"/>
        <w:szCs w:val="24"/>
      </w:rPr>
    </w:lvl>
    <w:lvl w:ilvl="7">
      <w:start w:val="1"/>
      <w:numFmt w:val="none"/>
      <w:lvlRestart w:val="0"/>
      <w:pStyle w:val="Heading8-noTOC"/>
      <w:suff w:val="nothing"/>
      <w:lvlText w:val=""/>
      <w:lvlJc w:val="left"/>
      <w:rPr>
        <w:rFonts w:ascii="Arial" w:hAnsi="Arial" w:cs="Arial" w:hint="default"/>
        <w:b w:val="0"/>
        <w:bCs w:val="0"/>
        <w:i/>
        <w:iCs/>
        <w:sz w:val="24"/>
        <w:szCs w:val="24"/>
        <w:u w:val="single"/>
      </w:rPr>
    </w:lvl>
    <w:lvl w:ilvl="8">
      <w:start w:val="1"/>
      <w:numFmt w:val="none"/>
      <w:lvlRestart w:val="0"/>
      <w:pStyle w:val="Heading9-noTOC"/>
      <w:suff w:val="nothing"/>
      <w:lvlText w:val=""/>
      <w:lvlJc w:val="left"/>
      <w:rPr>
        <w:rFonts w:ascii="Arial" w:hAnsi="Arial" w:cs="Arial" w:hint="default"/>
        <w:b/>
        <w:bCs/>
        <w:i w:val="0"/>
        <w:iCs w:val="0"/>
        <w:sz w:val="22"/>
        <w:szCs w:val="22"/>
      </w:rPr>
    </w:lvl>
  </w:abstractNum>
  <w:abstractNum w:abstractNumId="5">
    <w:nsid w:val="19411304"/>
    <w:multiLevelType w:val="multilevel"/>
    <w:tmpl w:val="DEA29322"/>
    <w:name w:val="Bullets"/>
    <w:lvl w:ilvl="0">
      <w:numFmt w:val="bullet"/>
      <w:pStyle w:val="ListBullet"/>
      <w:lvlText w:val="·"/>
      <w:lvlJc w:val="left"/>
      <w:pPr>
        <w:tabs>
          <w:tab w:val="num" w:pos="806"/>
        </w:tabs>
        <w:ind w:left="806" w:hanging="360"/>
      </w:pPr>
      <w:rPr>
        <w:rFonts w:ascii="Symbol" w:hAnsi="Symbol" w:cs="Symbol" w:hint="default"/>
      </w:rPr>
    </w:lvl>
    <w:lvl w:ilvl="1">
      <w:numFmt w:val="bullet"/>
      <w:pStyle w:val="ListBullet2"/>
      <w:lvlText w:val="·"/>
      <w:lvlJc w:val="left"/>
      <w:pPr>
        <w:tabs>
          <w:tab w:val="num" w:pos="1166"/>
        </w:tabs>
        <w:ind w:left="1166" w:hanging="360"/>
      </w:pPr>
      <w:rPr>
        <w:rFonts w:ascii="Symbol" w:hAnsi="Symbol" w:cs="Symbol" w:hint="default"/>
      </w:rPr>
    </w:lvl>
    <w:lvl w:ilvl="2">
      <w:numFmt w:val="bullet"/>
      <w:pStyle w:val="ListBullet3"/>
      <w:lvlText w:val="·"/>
      <w:lvlJc w:val="left"/>
      <w:pPr>
        <w:tabs>
          <w:tab w:val="num" w:pos="1526"/>
        </w:tabs>
        <w:ind w:left="1526" w:hanging="360"/>
      </w:pPr>
      <w:rPr>
        <w:rFonts w:ascii="Symbol" w:hAnsi="Symbol" w:cs="Symbol" w:hint="default"/>
      </w:rPr>
    </w:lvl>
    <w:lvl w:ilvl="3">
      <w:numFmt w:val="bullet"/>
      <w:pStyle w:val="ListBullet4"/>
      <w:lvlText w:val="·"/>
      <w:lvlJc w:val="left"/>
      <w:pPr>
        <w:tabs>
          <w:tab w:val="num" w:pos="1886"/>
        </w:tabs>
        <w:ind w:left="1886" w:hanging="360"/>
      </w:pPr>
      <w:rPr>
        <w:rFonts w:ascii="Symbol" w:hAnsi="Symbol" w:cs="Symbol" w:hint="default"/>
      </w:rPr>
    </w:lvl>
    <w:lvl w:ilvl="4">
      <w:start w:val="1"/>
      <w:numFmt w:val="bullet"/>
      <w:lvlText w:val=""/>
      <w:lvlJc w:val="left"/>
      <w:pPr>
        <w:tabs>
          <w:tab w:val="num" w:pos="2246"/>
        </w:tabs>
        <w:ind w:left="2246" w:hanging="360"/>
      </w:pPr>
      <w:rPr>
        <w:rFonts w:ascii="Symbol" w:hAnsi="Symbol" w:cs="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6">
    <w:nsid w:val="2C125B20"/>
    <w:multiLevelType w:val="hybridMultilevel"/>
    <w:tmpl w:val="B8BEF25A"/>
    <w:lvl w:ilvl="0" w:tplc="7C648CEC">
      <w:start w:val="29"/>
      <w:numFmt w:val="bullet"/>
      <w:lvlText w:val="-"/>
      <w:lvlJc w:val="left"/>
      <w:pPr>
        <w:ind w:left="420" w:hanging="360"/>
      </w:pPr>
      <w:rPr>
        <w:rFonts w:ascii="Arial" w:eastAsia="Times New Roman" w:hAnsi="Arial" w:cs="Arial" w:hint="default"/>
        <w:i w:val="0"/>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7630E89"/>
    <w:multiLevelType w:val="hybridMultilevel"/>
    <w:tmpl w:val="6EF084F4"/>
    <w:lvl w:ilvl="0" w:tplc="B03A1866">
      <w:start w:val="19"/>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A69EF"/>
    <w:multiLevelType w:val="multilevel"/>
    <w:tmpl w:val="04C08344"/>
    <w:lvl w:ilvl="0">
      <w:start w:val="1"/>
      <w:numFmt w:val="bullet"/>
      <w:pStyle w:val="CellListBullet"/>
      <w:lvlText w:val=""/>
      <w:lvlJc w:val="left"/>
      <w:pPr>
        <w:ind w:left="360" w:hanging="360"/>
      </w:pPr>
      <w:rPr>
        <w:rFonts w:ascii="Symbol" w:hAnsi="Symbol" w:cs="Symbol" w:hint="default"/>
      </w:rPr>
    </w:lvl>
    <w:lvl w:ilvl="1">
      <w:start w:val="1"/>
      <w:numFmt w:val="bullet"/>
      <w:pStyle w:val="CellListBullet2"/>
      <w:lvlText w:val=""/>
      <w:lvlJc w:val="left"/>
      <w:pPr>
        <w:tabs>
          <w:tab w:val="num" w:pos="475"/>
        </w:tabs>
        <w:ind w:left="475" w:hanging="360"/>
      </w:pPr>
      <w:rPr>
        <w:rFonts w:ascii="Symbol" w:hAnsi="Symbol" w:cs="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docVars>
    <w:docVar w:name="DebugSQL" w:val="??????????????????????????????????????????????????????????????????????????????????????"/>
    <w:docVar w:name="PostDocument" w:val="????0"/>
    <w:docVar w:name="Summary" w:val="????????????? ??????????? ??????????????? ????????????????????????? ?????????????? ??????????? ????????????? ?????????????? ??????????? ??????????????&quot;? ??????????#??????????????%? ?????????????&amp;? ??????????+? ?+? ????????"/>
  </w:docVars>
  <w:rsids>
    <w:rsidRoot w:val="00A2262A"/>
    <w:rsid w:val="00002A8B"/>
    <w:rsid w:val="00006023"/>
    <w:rsid w:val="00016331"/>
    <w:rsid w:val="00017CE9"/>
    <w:rsid w:val="000205C8"/>
    <w:rsid w:val="0002434D"/>
    <w:rsid w:val="000343F4"/>
    <w:rsid w:val="00034845"/>
    <w:rsid w:val="000374FB"/>
    <w:rsid w:val="00042745"/>
    <w:rsid w:val="00044C96"/>
    <w:rsid w:val="00044EA3"/>
    <w:rsid w:val="00047FC9"/>
    <w:rsid w:val="000524CF"/>
    <w:rsid w:val="00056CAA"/>
    <w:rsid w:val="000652B9"/>
    <w:rsid w:val="00066E23"/>
    <w:rsid w:val="00070CF2"/>
    <w:rsid w:val="00072076"/>
    <w:rsid w:val="00073FD6"/>
    <w:rsid w:val="00084EB8"/>
    <w:rsid w:val="00085466"/>
    <w:rsid w:val="00085CD1"/>
    <w:rsid w:val="00087688"/>
    <w:rsid w:val="00087953"/>
    <w:rsid w:val="00090FD3"/>
    <w:rsid w:val="0009698B"/>
    <w:rsid w:val="000A0054"/>
    <w:rsid w:val="000A08AA"/>
    <w:rsid w:val="000B33C6"/>
    <w:rsid w:val="000B6001"/>
    <w:rsid w:val="000C0A87"/>
    <w:rsid w:val="000C1BCE"/>
    <w:rsid w:val="000C3E6F"/>
    <w:rsid w:val="000E127F"/>
    <w:rsid w:val="000E1287"/>
    <w:rsid w:val="000E374A"/>
    <w:rsid w:val="000E6757"/>
    <w:rsid w:val="000F2A90"/>
    <w:rsid w:val="000F7543"/>
    <w:rsid w:val="000F793C"/>
    <w:rsid w:val="00105B58"/>
    <w:rsid w:val="001345A5"/>
    <w:rsid w:val="00136170"/>
    <w:rsid w:val="00164848"/>
    <w:rsid w:val="00166DB0"/>
    <w:rsid w:val="00170EAE"/>
    <w:rsid w:val="00173B65"/>
    <w:rsid w:val="001749DC"/>
    <w:rsid w:val="001757CD"/>
    <w:rsid w:val="00176F06"/>
    <w:rsid w:val="00180E78"/>
    <w:rsid w:val="001817D6"/>
    <w:rsid w:val="00192EAC"/>
    <w:rsid w:val="00196318"/>
    <w:rsid w:val="001A29A6"/>
    <w:rsid w:val="001A4DAE"/>
    <w:rsid w:val="001B41F5"/>
    <w:rsid w:val="001B6245"/>
    <w:rsid w:val="001C04E9"/>
    <w:rsid w:val="001C06A2"/>
    <w:rsid w:val="001C472F"/>
    <w:rsid w:val="001C64AF"/>
    <w:rsid w:val="001D1530"/>
    <w:rsid w:val="001D596F"/>
    <w:rsid w:val="001E4C8F"/>
    <w:rsid w:val="001F16B0"/>
    <w:rsid w:val="001F4356"/>
    <w:rsid w:val="001F5910"/>
    <w:rsid w:val="002037CF"/>
    <w:rsid w:val="00204876"/>
    <w:rsid w:val="002079B6"/>
    <w:rsid w:val="00211F1F"/>
    <w:rsid w:val="00214D93"/>
    <w:rsid w:val="002150E1"/>
    <w:rsid w:val="00216260"/>
    <w:rsid w:val="0021704C"/>
    <w:rsid w:val="00222AE8"/>
    <w:rsid w:val="0022385A"/>
    <w:rsid w:val="00224765"/>
    <w:rsid w:val="0023419E"/>
    <w:rsid w:val="00234AD3"/>
    <w:rsid w:val="00234F3E"/>
    <w:rsid w:val="00235144"/>
    <w:rsid w:val="00237394"/>
    <w:rsid w:val="0024157E"/>
    <w:rsid w:val="00242D3C"/>
    <w:rsid w:val="002431B6"/>
    <w:rsid w:val="00243D36"/>
    <w:rsid w:val="0025205D"/>
    <w:rsid w:val="00261C7D"/>
    <w:rsid w:val="002636BE"/>
    <w:rsid w:val="002825B0"/>
    <w:rsid w:val="00282816"/>
    <w:rsid w:val="002848F4"/>
    <w:rsid w:val="002855D9"/>
    <w:rsid w:val="0029188F"/>
    <w:rsid w:val="00295A4B"/>
    <w:rsid w:val="00295D34"/>
    <w:rsid w:val="0029730B"/>
    <w:rsid w:val="002A1153"/>
    <w:rsid w:val="002B41B3"/>
    <w:rsid w:val="002C08F7"/>
    <w:rsid w:val="002C4BCE"/>
    <w:rsid w:val="002C78D6"/>
    <w:rsid w:val="002E31D6"/>
    <w:rsid w:val="002E7649"/>
    <w:rsid w:val="002E79DC"/>
    <w:rsid w:val="002F30F1"/>
    <w:rsid w:val="002F353C"/>
    <w:rsid w:val="002F4953"/>
    <w:rsid w:val="003004F4"/>
    <w:rsid w:val="003061EF"/>
    <w:rsid w:val="0030753F"/>
    <w:rsid w:val="00307B36"/>
    <w:rsid w:val="00315533"/>
    <w:rsid w:val="00330638"/>
    <w:rsid w:val="003329F6"/>
    <w:rsid w:val="00336614"/>
    <w:rsid w:val="003416DE"/>
    <w:rsid w:val="00355F7F"/>
    <w:rsid w:val="003658DB"/>
    <w:rsid w:val="00365BDF"/>
    <w:rsid w:val="00372DFE"/>
    <w:rsid w:val="00374F7C"/>
    <w:rsid w:val="003752CE"/>
    <w:rsid w:val="0038755A"/>
    <w:rsid w:val="00387BC9"/>
    <w:rsid w:val="00392136"/>
    <w:rsid w:val="003932DD"/>
    <w:rsid w:val="00393691"/>
    <w:rsid w:val="0039408A"/>
    <w:rsid w:val="00395550"/>
    <w:rsid w:val="00397B62"/>
    <w:rsid w:val="003A7B9A"/>
    <w:rsid w:val="003B671F"/>
    <w:rsid w:val="003C0C73"/>
    <w:rsid w:val="003C1BD3"/>
    <w:rsid w:val="003C2D64"/>
    <w:rsid w:val="003D3810"/>
    <w:rsid w:val="003D6064"/>
    <w:rsid w:val="003E0D3D"/>
    <w:rsid w:val="003E1A9E"/>
    <w:rsid w:val="003E264B"/>
    <w:rsid w:val="003E3C01"/>
    <w:rsid w:val="003E3E9A"/>
    <w:rsid w:val="003E4F62"/>
    <w:rsid w:val="003F3893"/>
    <w:rsid w:val="003F4749"/>
    <w:rsid w:val="003F737D"/>
    <w:rsid w:val="004036DC"/>
    <w:rsid w:val="00407CEC"/>
    <w:rsid w:val="004120DE"/>
    <w:rsid w:val="004143E5"/>
    <w:rsid w:val="0041792B"/>
    <w:rsid w:val="00422C97"/>
    <w:rsid w:val="0042618F"/>
    <w:rsid w:val="00433D7E"/>
    <w:rsid w:val="004359CC"/>
    <w:rsid w:val="00441061"/>
    <w:rsid w:val="00441773"/>
    <w:rsid w:val="00441F1C"/>
    <w:rsid w:val="004477B1"/>
    <w:rsid w:val="00453B0A"/>
    <w:rsid w:val="00456350"/>
    <w:rsid w:val="0046526E"/>
    <w:rsid w:val="004713C6"/>
    <w:rsid w:val="00474096"/>
    <w:rsid w:val="00475B8B"/>
    <w:rsid w:val="0047735D"/>
    <w:rsid w:val="00482BC5"/>
    <w:rsid w:val="00486E9C"/>
    <w:rsid w:val="00487D59"/>
    <w:rsid w:val="004A288B"/>
    <w:rsid w:val="004A2A34"/>
    <w:rsid w:val="004B080A"/>
    <w:rsid w:val="004B0DA9"/>
    <w:rsid w:val="004B2F23"/>
    <w:rsid w:val="004B4578"/>
    <w:rsid w:val="004B4759"/>
    <w:rsid w:val="004B64FF"/>
    <w:rsid w:val="004B6F0D"/>
    <w:rsid w:val="004C12D0"/>
    <w:rsid w:val="004C4BCD"/>
    <w:rsid w:val="004C75AF"/>
    <w:rsid w:val="004D2621"/>
    <w:rsid w:val="004D3993"/>
    <w:rsid w:val="004D4992"/>
    <w:rsid w:val="004D4A46"/>
    <w:rsid w:val="004E26BC"/>
    <w:rsid w:val="004F1717"/>
    <w:rsid w:val="004F5505"/>
    <w:rsid w:val="004F67B0"/>
    <w:rsid w:val="004F7B52"/>
    <w:rsid w:val="00501F5A"/>
    <w:rsid w:val="005107D0"/>
    <w:rsid w:val="005129AB"/>
    <w:rsid w:val="00513BC9"/>
    <w:rsid w:val="00514109"/>
    <w:rsid w:val="005200D1"/>
    <w:rsid w:val="00522EC9"/>
    <w:rsid w:val="00523086"/>
    <w:rsid w:val="005234A5"/>
    <w:rsid w:val="005405FC"/>
    <w:rsid w:val="00543442"/>
    <w:rsid w:val="00545E78"/>
    <w:rsid w:val="0054666B"/>
    <w:rsid w:val="00551F67"/>
    <w:rsid w:val="005569FF"/>
    <w:rsid w:val="00557448"/>
    <w:rsid w:val="005600D6"/>
    <w:rsid w:val="005656A6"/>
    <w:rsid w:val="005705D8"/>
    <w:rsid w:val="00591241"/>
    <w:rsid w:val="00596743"/>
    <w:rsid w:val="00597C77"/>
    <w:rsid w:val="005A2DB1"/>
    <w:rsid w:val="005A334F"/>
    <w:rsid w:val="005A50DD"/>
    <w:rsid w:val="005B0CC3"/>
    <w:rsid w:val="005B339C"/>
    <w:rsid w:val="005C0393"/>
    <w:rsid w:val="005C4FC8"/>
    <w:rsid w:val="005C602A"/>
    <w:rsid w:val="005C7F90"/>
    <w:rsid w:val="005D1505"/>
    <w:rsid w:val="005D172F"/>
    <w:rsid w:val="005D6727"/>
    <w:rsid w:val="005E7E5A"/>
    <w:rsid w:val="005F354E"/>
    <w:rsid w:val="0060291F"/>
    <w:rsid w:val="00605B83"/>
    <w:rsid w:val="00606B2F"/>
    <w:rsid w:val="00625484"/>
    <w:rsid w:val="00626699"/>
    <w:rsid w:val="006266C1"/>
    <w:rsid w:val="00633F6B"/>
    <w:rsid w:val="00652224"/>
    <w:rsid w:val="00653BAD"/>
    <w:rsid w:val="00664D48"/>
    <w:rsid w:val="0066787F"/>
    <w:rsid w:val="006736BB"/>
    <w:rsid w:val="0067740E"/>
    <w:rsid w:val="006874CA"/>
    <w:rsid w:val="006B3FFD"/>
    <w:rsid w:val="006B4832"/>
    <w:rsid w:val="006D0254"/>
    <w:rsid w:val="006D077E"/>
    <w:rsid w:val="006D1397"/>
    <w:rsid w:val="006D2857"/>
    <w:rsid w:val="006D496A"/>
    <w:rsid w:val="006D5038"/>
    <w:rsid w:val="006E0056"/>
    <w:rsid w:val="006E49BA"/>
    <w:rsid w:val="006F028D"/>
    <w:rsid w:val="00700ACC"/>
    <w:rsid w:val="007010A7"/>
    <w:rsid w:val="00704B7A"/>
    <w:rsid w:val="00706CB3"/>
    <w:rsid w:val="0071522A"/>
    <w:rsid w:val="00723626"/>
    <w:rsid w:val="00726662"/>
    <w:rsid w:val="0074574E"/>
    <w:rsid w:val="00756D8D"/>
    <w:rsid w:val="007613D2"/>
    <w:rsid w:val="00761D0B"/>
    <w:rsid w:val="00764024"/>
    <w:rsid w:val="00765A67"/>
    <w:rsid w:val="00766E14"/>
    <w:rsid w:val="00767E04"/>
    <w:rsid w:val="00771367"/>
    <w:rsid w:val="007723BF"/>
    <w:rsid w:val="0079029D"/>
    <w:rsid w:val="007931F3"/>
    <w:rsid w:val="00794C0E"/>
    <w:rsid w:val="007A5A25"/>
    <w:rsid w:val="007B002F"/>
    <w:rsid w:val="007B2F46"/>
    <w:rsid w:val="007B6E16"/>
    <w:rsid w:val="007C421A"/>
    <w:rsid w:val="007D2C9A"/>
    <w:rsid w:val="007E0899"/>
    <w:rsid w:val="007E3E5E"/>
    <w:rsid w:val="007E5928"/>
    <w:rsid w:val="007E594A"/>
    <w:rsid w:val="007E6C02"/>
    <w:rsid w:val="007F24E3"/>
    <w:rsid w:val="007F2A31"/>
    <w:rsid w:val="007F2D90"/>
    <w:rsid w:val="007F44C6"/>
    <w:rsid w:val="007F5C8E"/>
    <w:rsid w:val="00801333"/>
    <w:rsid w:val="0080680A"/>
    <w:rsid w:val="00811269"/>
    <w:rsid w:val="008164AD"/>
    <w:rsid w:val="00826743"/>
    <w:rsid w:val="00826F82"/>
    <w:rsid w:val="00833D95"/>
    <w:rsid w:val="00841F4E"/>
    <w:rsid w:val="0085002E"/>
    <w:rsid w:val="00852D3B"/>
    <w:rsid w:val="00857970"/>
    <w:rsid w:val="008624DC"/>
    <w:rsid w:val="008907E1"/>
    <w:rsid w:val="00891C62"/>
    <w:rsid w:val="00893B01"/>
    <w:rsid w:val="00893F86"/>
    <w:rsid w:val="008943C1"/>
    <w:rsid w:val="008A4C4A"/>
    <w:rsid w:val="008A5DBB"/>
    <w:rsid w:val="008B17D8"/>
    <w:rsid w:val="008B40F7"/>
    <w:rsid w:val="008B7870"/>
    <w:rsid w:val="008C225B"/>
    <w:rsid w:val="008C500F"/>
    <w:rsid w:val="008D1FCB"/>
    <w:rsid w:val="008F230E"/>
    <w:rsid w:val="008F2B10"/>
    <w:rsid w:val="008F600E"/>
    <w:rsid w:val="008F715D"/>
    <w:rsid w:val="00901993"/>
    <w:rsid w:val="00902B22"/>
    <w:rsid w:val="009041CE"/>
    <w:rsid w:val="009053EC"/>
    <w:rsid w:val="00906784"/>
    <w:rsid w:val="00910602"/>
    <w:rsid w:val="00911D53"/>
    <w:rsid w:val="00911DAC"/>
    <w:rsid w:val="00913B47"/>
    <w:rsid w:val="00923E57"/>
    <w:rsid w:val="00925985"/>
    <w:rsid w:val="009262D1"/>
    <w:rsid w:val="00930A84"/>
    <w:rsid w:val="0093218C"/>
    <w:rsid w:val="0093339D"/>
    <w:rsid w:val="009440B2"/>
    <w:rsid w:val="00951DDF"/>
    <w:rsid w:val="00952124"/>
    <w:rsid w:val="009536A5"/>
    <w:rsid w:val="00954FE5"/>
    <w:rsid w:val="00955B1E"/>
    <w:rsid w:val="00956A20"/>
    <w:rsid w:val="00965788"/>
    <w:rsid w:val="00975D66"/>
    <w:rsid w:val="00980AA6"/>
    <w:rsid w:val="0098352D"/>
    <w:rsid w:val="00983CB2"/>
    <w:rsid w:val="00985BC4"/>
    <w:rsid w:val="00987E58"/>
    <w:rsid w:val="009A0B91"/>
    <w:rsid w:val="009A51FE"/>
    <w:rsid w:val="009A561F"/>
    <w:rsid w:val="009A6FD0"/>
    <w:rsid w:val="009B0A04"/>
    <w:rsid w:val="009B4E20"/>
    <w:rsid w:val="009B5144"/>
    <w:rsid w:val="009C1CE3"/>
    <w:rsid w:val="009C73DF"/>
    <w:rsid w:val="009D2B36"/>
    <w:rsid w:val="009D32FA"/>
    <w:rsid w:val="009E5437"/>
    <w:rsid w:val="009F06EB"/>
    <w:rsid w:val="00A03D23"/>
    <w:rsid w:val="00A05152"/>
    <w:rsid w:val="00A060FC"/>
    <w:rsid w:val="00A0746D"/>
    <w:rsid w:val="00A07FF0"/>
    <w:rsid w:val="00A1724B"/>
    <w:rsid w:val="00A21999"/>
    <w:rsid w:val="00A2262A"/>
    <w:rsid w:val="00A2479C"/>
    <w:rsid w:val="00A24BA5"/>
    <w:rsid w:val="00A278BE"/>
    <w:rsid w:val="00A33242"/>
    <w:rsid w:val="00A414D3"/>
    <w:rsid w:val="00A54165"/>
    <w:rsid w:val="00A54F90"/>
    <w:rsid w:val="00A71A6E"/>
    <w:rsid w:val="00A76633"/>
    <w:rsid w:val="00A85BEA"/>
    <w:rsid w:val="00A91306"/>
    <w:rsid w:val="00A92620"/>
    <w:rsid w:val="00A9318A"/>
    <w:rsid w:val="00AA3251"/>
    <w:rsid w:val="00AA4ACD"/>
    <w:rsid w:val="00AA4C31"/>
    <w:rsid w:val="00AA7C11"/>
    <w:rsid w:val="00AB3D10"/>
    <w:rsid w:val="00AC4FD7"/>
    <w:rsid w:val="00AC5690"/>
    <w:rsid w:val="00AD4816"/>
    <w:rsid w:val="00AD766B"/>
    <w:rsid w:val="00AE300A"/>
    <w:rsid w:val="00AE5D59"/>
    <w:rsid w:val="00AF1234"/>
    <w:rsid w:val="00AF6FFC"/>
    <w:rsid w:val="00AF78C2"/>
    <w:rsid w:val="00AF7C81"/>
    <w:rsid w:val="00AF7EA4"/>
    <w:rsid w:val="00B06089"/>
    <w:rsid w:val="00B158B6"/>
    <w:rsid w:val="00B15920"/>
    <w:rsid w:val="00B2120C"/>
    <w:rsid w:val="00B21E41"/>
    <w:rsid w:val="00B241ED"/>
    <w:rsid w:val="00B30039"/>
    <w:rsid w:val="00B31B08"/>
    <w:rsid w:val="00B36A47"/>
    <w:rsid w:val="00B57201"/>
    <w:rsid w:val="00B60B17"/>
    <w:rsid w:val="00B6173E"/>
    <w:rsid w:val="00B6339A"/>
    <w:rsid w:val="00B70C0A"/>
    <w:rsid w:val="00B758B1"/>
    <w:rsid w:val="00B75DCD"/>
    <w:rsid w:val="00B76708"/>
    <w:rsid w:val="00B81D15"/>
    <w:rsid w:val="00B91A20"/>
    <w:rsid w:val="00BB2266"/>
    <w:rsid w:val="00BC4ECC"/>
    <w:rsid w:val="00BD59BB"/>
    <w:rsid w:val="00BD5C13"/>
    <w:rsid w:val="00BD6EE8"/>
    <w:rsid w:val="00BD7B90"/>
    <w:rsid w:val="00BD7CA7"/>
    <w:rsid w:val="00BE1712"/>
    <w:rsid w:val="00BE19FA"/>
    <w:rsid w:val="00BE5AFD"/>
    <w:rsid w:val="00C00861"/>
    <w:rsid w:val="00C01610"/>
    <w:rsid w:val="00C0251A"/>
    <w:rsid w:val="00C121C5"/>
    <w:rsid w:val="00C21B19"/>
    <w:rsid w:val="00C22F5A"/>
    <w:rsid w:val="00C23A4C"/>
    <w:rsid w:val="00C23FAF"/>
    <w:rsid w:val="00C522E5"/>
    <w:rsid w:val="00C533B7"/>
    <w:rsid w:val="00C5518E"/>
    <w:rsid w:val="00C60116"/>
    <w:rsid w:val="00C62B70"/>
    <w:rsid w:val="00C63354"/>
    <w:rsid w:val="00C722F5"/>
    <w:rsid w:val="00C73F34"/>
    <w:rsid w:val="00C813F7"/>
    <w:rsid w:val="00C83E9E"/>
    <w:rsid w:val="00C86A96"/>
    <w:rsid w:val="00C9561B"/>
    <w:rsid w:val="00C96266"/>
    <w:rsid w:val="00C96345"/>
    <w:rsid w:val="00C97EE2"/>
    <w:rsid w:val="00CA2B9A"/>
    <w:rsid w:val="00CB0C3D"/>
    <w:rsid w:val="00CB3244"/>
    <w:rsid w:val="00CB731E"/>
    <w:rsid w:val="00CB7A01"/>
    <w:rsid w:val="00CC4B58"/>
    <w:rsid w:val="00CD0416"/>
    <w:rsid w:val="00CD6EAB"/>
    <w:rsid w:val="00CE3A62"/>
    <w:rsid w:val="00CE5984"/>
    <w:rsid w:val="00D07416"/>
    <w:rsid w:val="00D07D5A"/>
    <w:rsid w:val="00D10DBF"/>
    <w:rsid w:val="00D11690"/>
    <w:rsid w:val="00D1604C"/>
    <w:rsid w:val="00D16C4A"/>
    <w:rsid w:val="00D207C9"/>
    <w:rsid w:val="00D32ADF"/>
    <w:rsid w:val="00D373C4"/>
    <w:rsid w:val="00D54D2B"/>
    <w:rsid w:val="00D641C2"/>
    <w:rsid w:val="00D6669C"/>
    <w:rsid w:val="00D66B01"/>
    <w:rsid w:val="00D72081"/>
    <w:rsid w:val="00D725B2"/>
    <w:rsid w:val="00D73D55"/>
    <w:rsid w:val="00D80655"/>
    <w:rsid w:val="00D83E67"/>
    <w:rsid w:val="00DA2D81"/>
    <w:rsid w:val="00DA7372"/>
    <w:rsid w:val="00DB15CA"/>
    <w:rsid w:val="00DB186A"/>
    <w:rsid w:val="00DB194F"/>
    <w:rsid w:val="00DC1FF0"/>
    <w:rsid w:val="00DC47F2"/>
    <w:rsid w:val="00DC4CF3"/>
    <w:rsid w:val="00DC5E7D"/>
    <w:rsid w:val="00DC6C66"/>
    <w:rsid w:val="00DD024C"/>
    <w:rsid w:val="00DE03B5"/>
    <w:rsid w:val="00DE0A90"/>
    <w:rsid w:val="00DE245F"/>
    <w:rsid w:val="00DE634E"/>
    <w:rsid w:val="00DE6EA6"/>
    <w:rsid w:val="00DF0147"/>
    <w:rsid w:val="00DF29CD"/>
    <w:rsid w:val="00DF6289"/>
    <w:rsid w:val="00E00121"/>
    <w:rsid w:val="00E02E62"/>
    <w:rsid w:val="00E034A2"/>
    <w:rsid w:val="00E11052"/>
    <w:rsid w:val="00E1704C"/>
    <w:rsid w:val="00E173CF"/>
    <w:rsid w:val="00E21F7A"/>
    <w:rsid w:val="00E242C0"/>
    <w:rsid w:val="00E26CCC"/>
    <w:rsid w:val="00E30609"/>
    <w:rsid w:val="00E307A4"/>
    <w:rsid w:val="00E351FF"/>
    <w:rsid w:val="00E403A3"/>
    <w:rsid w:val="00E4044A"/>
    <w:rsid w:val="00E4522F"/>
    <w:rsid w:val="00E4756A"/>
    <w:rsid w:val="00E507A4"/>
    <w:rsid w:val="00E5308D"/>
    <w:rsid w:val="00E53EC5"/>
    <w:rsid w:val="00E56B35"/>
    <w:rsid w:val="00E72574"/>
    <w:rsid w:val="00E72D9F"/>
    <w:rsid w:val="00E806D7"/>
    <w:rsid w:val="00E82B10"/>
    <w:rsid w:val="00E84386"/>
    <w:rsid w:val="00E851BB"/>
    <w:rsid w:val="00EB08C0"/>
    <w:rsid w:val="00EB0AC8"/>
    <w:rsid w:val="00EB1F8A"/>
    <w:rsid w:val="00EB3140"/>
    <w:rsid w:val="00EB3CDB"/>
    <w:rsid w:val="00ED06CD"/>
    <w:rsid w:val="00ED0F35"/>
    <w:rsid w:val="00ED1804"/>
    <w:rsid w:val="00ED6EC4"/>
    <w:rsid w:val="00EE2C25"/>
    <w:rsid w:val="00EE5678"/>
    <w:rsid w:val="00EF02D0"/>
    <w:rsid w:val="00F00AE3"/>
    <w:rsid w:val="00F04793"/>
    <w:rsid w:val="00F06935"/>
    <w:rsid w:val="00F06E4D"/>
    <w:rsid w:val="00F12D9D"/>
    <w:rsid w:val="00F177A1"/>
    <w:rsid w:val="00F21B5C"/>
    <w:rsid w:val="00F23E74"/>
    <w:rsid w:val="00F25FEF"/>
    <w:rsid w:val="00F3023A"/>
    <w:rsid w:val="00F46399"/>
    <w:rsid w:val="00F47148"/>
    <w:rsid w:val="00F5299B"/>
    <w:rsid w:val="00F52D66"/>
    <w:rsid w:val="00F530EC"/>
    <w:rsid w:val="00F53FC9"/>
    <w:rsid w:val="00F65CF5"/>
    <w:rsid w:val="00F668F6"/>
    <w:rsid w:val="00F86A39"/>
    <w:rsid w:val="00F96F3A"/>
    <w:rsid w:val="00F9707B"/>
    <w:rsid w:val="00FA2F39"/>
    <w:rsid w:val="00FA3823"/>
    <w:rsid w:val="00FA45DB"/>
    <w:rsid w:val="00FA7940"/>
    <w:rsid w:val="00FB1AC9"/>
    <w:rsid w:val="00FB28A9"/>
    <w:rsid w:val="00FB6B25"/>
    <w:rsid w:val="00FB7F72"/>
    <w:rsid w:val="00FC15D8"/>
    <w:rsid w:val="00FC5F3D"/>
    <w:rsid w:val="00FD27DB"/>
    <w:rsid w:val="00FD3B01"/>
    <w:rsid w:val="00FD7376"/>
    <w:rsid w:val="00FE19D4"/>
    <w:rsid w:val="00FE31B8"/>
    <w:rsid w:val="00FF29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8B"/>
    <w:pPr>
      <w:jc w:val="both"/>
    </w:pPr>
    <w:rPr>
      <w:rFonts w:ascii="Arial" w:hAnsi="Arial" w:cs="Arial"/>
      <w:sz w:val="20"/>
      <w:szCs w:val="20"/>
      <w:lang w:val="en-GB"/>
    </w:rPr>
  </w:style>
  <w:style w:type="paragraph" w:styleId="Heading1">
    <w:name w:val="heading 1"/>
    <w:basedOn w:val="Normal"/>
    <w:next w:val="Normal"/>
    <w:link w:val="Heading1Char"/>
    <w:uiPriority w:val="99"/>
    <w:qFormat/>
    <w:rsid w:val="00073FD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073FD6"/>
    <w:pPr>
      <w:keepNext/>
      <w:spacing w:before="360" w:after="60" w:line="280" w:lineRule="atLeast"/>
      <w:outlineLvl w:val="1"/>
    </w:pPr>
    <w:rPr>
      <w:b/>
      <w:bCs/>
      <w:sz w:val="24"/>
      <w:szCs w:val="24"/>
    </w:rPr>
  </w:style>
  <w:style w:type="paragraph" w:styleId="Heading3">
    <w:name w:val="heading 3"/>
    <w:basedOn w:val="Normal"/>
    <w:next w:val="Normal"/>
    <w:link w:val="Heading3Char"/>
    <w:uiPriority w:val="99"/>
    <w:qFormat/>
    <w:rsid w:val="00073FD6"/>
    <w:pPr>
      <w:keepNext/>
      <w:spacing w:before="240" w:after="60"/>
      <w:outlineLvl w:val="2"/>
    </w:pPr>
    <w:rPr>
      <w:sz w:val="24"/>
      <w:szCs w:val="24"/>
    </w:rPr>
  </w:style>
  <w:style w:type="paragraph" w:styleId="Heading4">
    <w:name w:val="heading 4"/>
    <w:basedOn w:val="Normal"/>
    <w:next w:val="Normal"/>
    <w:link w:val="Heading4Char"/>
    <w:uiPriority w:val="99"/>
    <w:qFormat/>
    <w:rsid w:val="00073FD6"/>
    <w:pPr>
      <w:keepNext/>
      <w:jc w:val="center"/>
      <w:outlineLvl w:val="3"/>
    </w:pPr>
    <w:rPr>
      <w:b/>
      <w:bCs/>
      <w:sz w:val="24"/>
      <w:szCs w:val="24"/>
    </w:rPr>
  </w:style>
  <w:style w:type="paragraph" w:styleId="Heading5">
    <w:name w:val="heading 5"/>
    <w:basedOn w:val="Normal"/>
    <w:next w:val="Normal"/>
    <w:link w:val="Heading5Char"/>
    <w:uiPriority w:val="99"/>
    <w:qFormat/>
    <w:rsid w:val="00073FD6"/>
    <w:pPr>
      <w:keepNext/>
      <w:jc w:val="center"/>
      <w:outlineLvl w:val="4"/>
    </w:pPr>
    <w:rPr>
      <w:i/>
      <w:iCs/>
      <w:sz w:val="24"/>
      <w:szCs w:val="24"/>
    </w:rPr>
  </w:style>
  <w:style w:type="paragraph" w:styleId="Heading6">
    <w:name w:val="heading 6"/>
    <w:basedOn w:val="Normal"/>
    <w:next w:val="Normal"/>
    <w:link w:val="Heading6Char"/>
    <w:uiPriority w:val="99"/>
    <w:qFormat/>
    <w:rsid w:val="00073FD6"/>
    <w:pPr>
      <w:keepNext/>
      <w:jc w:val="left"/>
      <w:outlineLvl w:val="5"/>
    </w:pPr>
    <w:rPr>
      <w:b/>
      <w:bCs/>
      <w:color w:val="0000FF"/>
      <w:sz w:val="22"/>
      <w:szCs w:val="22"/>
    </w:rPr>
  </w:style>
  <w:style w:type="paragraph" w:styleId="Heading7">
    <w:name w:val="heading 7"/>
    <w:basedOn w:val="Normal"/>
    <w:next w:val="Normal"/>
    <w:link w:val="Heading7Char"/>
    <w:uiPriority w:val="99"/>
    <w:qFormat/>
    <w:rsid w:val="00073FD6"/>
    <w:pPr>
      <w:keepNext/>
      <w:spacing w:after="120"/>
      <w:jc w:val="center"/>
      <w:outlineLvl w:val="6"/>
    </w:pPr>
    <w:rPr>
      <w:b/>
      <w:bCs/>
      <w:i/>
      <w:iCs/>
      <w:color w:val="000000"/>
      <w:sz w:val="22"/>
      <w:szCs w:val="22"/>
    </w:rPr>
  </w:style>
  <w:style w:type="paragraph" w:styleId="Heading8">
    <w:name w:val="heading 8"/>
    <w:basedOn w:val="Normal"/>
    <w:next w:val="Normal"/>
    <w:link w:val="Heading8Char"/>
    <w:uiPriority w:val="99"/>
    <w:qFormat/>
    <w:rsid w:val="00073FD6"/>
    <w:pPr>
      <w:keepNext/>
      <w:jc w:val="left"/>
      <w:outlineLvl w:val="7"/>
    </w:pPr>
    <w:rPr>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4AF"/>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1C64AF"/>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1C64AF"/>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1C64AF"/>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1C64AF"/>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1C64AF"/>
    <w:rPr>
      <w:rFonts w:ascii="Calibri" w:hAnsi="Calibri" w:cs="Calibri"/>
      <w:b/>
      <w:bCs/>
      <w:lang w:val="en-GB"/>
    </w:rPr>
  </w:style>
  <w:style w:type="character" w:customStyle="1" w:styleId="Heading7Char">
    <w:name w:val="Heading 7 Char"/>
    <w:basedOn w:val="DefaultParagraphFont"/>
    <w:link w:val="Heading7"/>
    <w:uiPriority w:val="99"/>
    <w:semiHidden/>
    <w:locked/>
    <w:rsid w:val="001C64AF"/>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1C64AF"/>
    <w:rPr>
      <w:rFonts w:ascii="Calibri" w:hAnsi="Calibri" w:cs="Calibri"/>
      <w:i/>
      <w:iCs/>
      <w:sz w:val="24"/>
      <w:szCs w:val="24"/>
      <w:lang w:val="en-GB"/>
    </w:rPr>
  </w:style>
  <w:style w:type="paragraph" w:styleId="Header">
    <w:name w:val="header"/>
    <w:basedOn w:val="Normal"/>
    <w:link w:val="HeaderChar"/>
    <w:uiPriority w:val="99"/>
    <w:rsid w:val="00073FD6"/>
    <w:pPr>
      <w:tabs>
        <w:tab w:val="center" w:pos="4320"/>
        <w:tab w:val="right" w:pos="8640"/>
      </w:tabs>
    </w:pPr>
  </w:style>
  <w:style w:type="character" w:customStyle="1" w:styleId="HeaderChar">
    <w:name w:val="Header Char"/>
    <w:basedOn w:val="DefaultParagraphFont"/>
    <w:link w:val="Header"/>
    <w:uiPriority w:val="99"/>
    <w:semiHidden/>
    <w:locked/>
    <w:rsid w:val="001C64AF"/>
    <w:rPr>
      <w:rFonts w:ascii="Arial" w:hAnsi="Arial" w:cs="Arial"/>
      <w:sz w:val="20"/>
      <w:szCs w:val="20"/>
      <w:lang w:val="en-GB"/>
    </w:rPr>
  </w:style>
  <w:style w:type="paragraph" w:styleId="Footer">
    <w:name w:val="footer"/>
    <w:basedOn w:val="Normal"/>
    <w:link w:val="FooterChar"/>
    <w:uiPriority w:val="99"/>
    <w:rsid w:val="00073FD6"/>
    <w:pPr>
      <w:tabs>
        <w:tab w:val="center" w:pos="4320"/>
        <w:tab w:val="right" w:pos="8640"/>
      </w:tabs>
    </w:pPr>
  </w:style>
  <w:style w:type="character" w:customStyle="1" w:styleId="FooterChar">
    <w:name w:val="Footer Char"/>
    <w:basedOn w:val="DefaultParagraphFont"/>
    <w:link w:val="Footer"/>
    <w:uiPriority w:val="99"/>
    <w:semiHidden/>
    <w:locked/>
    <w:rsid w:val="001C64AF"/>
    <w:rPr>
      <w:rFonts w:ascii="Arial" w:hAnsi="Arial" w:cs="Arial"/>
      <w:sz w:val="20"/>
      <w:szCs w:val="20"/>
      <w:lang w:val="en-GB"/>
    </w:rPr>
  </w:style>
  <w:style w:type="paragraph" w:customStyle="1" w:styleId="Text">
    <w:name w:val="_Text"/>
    <w:basedOn w:val="Normal"/>
    <w:uiPriority w:val="99"/>
    <w:rsid w:val="00073FD6"/>
  </w:style>
  <w:style w:type="character" w:styleId="PageNumber">
    <w:name w:val="page number"/>
    <w:basedOn w:val="DefaultParagraphFont"/>
    <w:uiPriority w:val="99"/>
    <w:rsid w:val="00073FD6"/>
    <w:rPr>
      <w:rFonts w:cs="Times New Roman"/>
    </w:rPr>
  </w:style>
  <w:style w:type="paragraph" w:customStyle="1" w:styleId="xFtrLogo">
    <w:name w:val="x_FtrLogo"/>
    <w:basedOn w:val="Normal"/>
    <w:uiPriority w:val="99"/>
    <w:rsid w:val="00073FD6"/>
    <w:pPr>
      <w:spacing w:before="60"/>
    </w:pPr>
  </w:style>
  <w:style w:type="paragraph" w:customStyle="1" w:styleId="xHdrLogo">
    <w:name w:val="x_HdrLogo"/>
    <w:basedOn w:val="Normal"/>
    <w:uiPriority w:val="99"/>
    <w:rsid w:val="00073FD6"/>
    <w:pPr>
      <w:spacing w:before="120"/>
    </w:pPr>
  </w:style>
  <w:style w:type="paragraph" w:customStyle="1" w:styleId="xHdrServiceName">
    <w:name w:val="x_HdrServiceName"/>
    <w:basedOn w:val="Normal"/>
    <w:uiPriority w:val="99"/>
    <w:rsid w:val="00073FD6"/>
    <w:pPr>
      <w:spacing w:before="120"/>
      <w:ind w:left="216"/>
      <w:jc w:val="right"/>
    </w:pPr>
    <w:rPr>
      <w:b/>
      <w:bCs/>
      <w:sz w:val="28"/>
      <w:szCs w:val="28"/>
    </w:rPr>
  </w:style>
  <w:style w:type="paragraph" w:customStyle="1" w:styleId="Date1">
    <w:name w:val="Date1"/>
    <w:basedOn w:val="Heading3"/>
    <w:uiPriority w:val="99"/>
    <w:rsid w:val="00073FD6"/>
    <w:pPr>
      <w:keepNext w:val="0"/>
      <w:spacing w:before="40" w:after="20"/>
      <w:ind w:right="57"/>
      <w:jc w:val="right"/>
      <w:outlineLvl w:val="9"/>
    </w:pPr>
    <w:rPr>
      <w:b/>
      <w:bCs/>
      <w:i/>
      <w:iCs/>
      <w:sz w:val="18"/>
      <w:szCs w:val="18"/>
    </w:rPr>
  </w:style>
  <w:style w:type="paragraph" w:customStyle="1" w:styleId="Subtitle">
    <w:name w:val="_Subtitle"/>
    <w:basedOn w:val="Normal"/>
    <w:next w:val="Normal"/>
    <w:uiPriority w:val="99"/>
    <w:rsid w:val="00073FD6"/>
    <w:pPr>
      <w:jc w:val="center"/>
    </w:pPr>
    <w:rPr>
      <w:b/>
      <w:bCs/>
      <w:sz w:val="22"/>
      <w:szCs w:val="22"/>
    </w:rPr>
  </w:style>
  <w:style w:type="paragraph" w:customStyle="1" w:styleId="HeadingJustified">
    <w:name w:val="_HeadingJustified"/>
    <w:basedOn w:val="Normal"/>
    <w:next w:val="Normal"/>
    <w:uiPriority w:val="99"/>
    <w:rsid w:val="00073FD6"/>
    <w:rPr>
      <w:b/>
      <w:bCs/>
    </w:rPr>
  </w:style>
  <w:style w:type="paragraph" w:styleId="BodyText2">
    <w:name w:val="Body Text 2"/>
    <w:basedOn w:val="Normal"/>
    <w:link w:val="BodyText2Char"/>
    <w:uiPriority w:val="99"/>
    <w:rsid w:val="00073FD6"/>
    <w:pPr>
      <w:widowControl w:val="0"/>
      <w:ind w:right="842"/>
    </w:pPr>
    <w:rPr>
      <w:rFonts w:ascii="Bookman Old Style" w:hAnsi="Bookman Old Style" w:cs="Bookman Old Style"/>
    </w:rPr>
  </w:style>
  <w:style w:type="character" w:customStyle="1" w:styleId="BodyText2Char">
    <w:name w:val="Body Text 2 Char"/>
    <w:basedOn w:val="DefaultParagraphFont"/>
    <w:link w:val="BodyText2"/>
    <w:uiPriority w:val="99"/>
    <w:semiHidden/>
    <w:locked/>
    <w:rsid w:val="001C64AF"/>
    <w:rPr>
      <w:rFonts w:ascii="Arial" w:hAnsi="Arial" w:cs="Arial"/>
      <w:sz w:val="20"/>
      <w:szCs w:val="20"/>
      <w:lang w:val="en-GB"/>
    </w:rPr>
  </w:style>
  <w:style w:type="paragraph" w:customStyle="1" w:styleId="TextJustified">
    <w:name w:val="_TextJustified"/>
    <w:basedOn w:val="Normal"/>
    <w:uiPriority w:val="99"/>
    <w:rsid w:val="00073FD6"/>
    <w:pPr>
      <w:ind w:right="1080"/>
    </w:pPr>
  </w:style>
  <w:style w:type="paragraph" w:customStyle="1" w:styleId="Title">
    <w:name w:val="_Title"/>
    <w:basedOn w:val="Heading1"/>
    <w:uiPriority w:val="99"/>
    <w:rsid w:val="00073FD6"/>
    <w:pPr>
      <w:spacing w:before="60" w:after="360"/>
      <w:jc w:val="center"/>
      <w:outlineLvl w:val="9"/>
    </w:pPr>
  </w:style>
  <w:style w:type="paragraph" w:styleId="BodyText">
    <w:name w:val="Body Text"/>
    <w:basedOn w:val="Normal"/>
    <w:link w:val="BodyTextChar"/>
    <w:uiPriority w:val="99"/>
    <w:rsid w:val="00073FD6"/>
    <w:pPr>
      <w:widowControl w:val="0"/>
      <w:spacing w:after="120" w:line="360" w:lineRule="auto"/>
      <w:jc w:val="left"/>
    </w:pPr>
    <w:rPr>
      <w:sz w:val="22"/>
      <w:szCs w:val="22"/>
    </w:rPr>
  </w:style>
  <w:style w:type="character" w:customStyle="1" w:styleId="BodyTextChar">
    <w:name w:val="Body Text Char"/>
    <w:basedOn w:val="DefaultParagraphFont"/>
    <w:link w:val="BodyText"/>
    <w:uiPriority w:val="99"/>
    <w:semiHidden/>
    <w:locked/>
    <w:rsid w:val="001C64AF"/>
    <w:rPr>
      <w:rFonts w:ascii="Arial" w:hAnsi="Arial" w:cs="Arial"/>
      <w:sz w:val="20"/>
      <w:szCs w:val="20"/>
      <w:lang w:val="en-GB"/>
    </w:rPr>
  </w:style>
  <w:style w:type="character" w:styleId="Hyperlink">
    <w:name w:val="Hyperlink"/>
    <w:basedOn w:val="DefaultParagraphFont"/>
    <w:rsid w:val="00073FD6"/>
    <w:rPr>
      <w:rFonts w:cs="Times New Roman"/>
      <w:color w:val="0000FF"/>
      <w:u w:val="single"/>
    </w:rPr>
  </w:style>
  <w:style w:type="paragraph" w:styleId="Title0">
    <w:name w:val="Title"/>
    <w:basedOn w:val="Normal"/>
    <w:link w:val="TitleChar"/>
    <w:uiPriority w:val="99"/>
    <w:qFormat/>
    <w:rsid w:val="00073FD6"/>
    <w:pPr>
      <w:jc w:val="center"/>
    </w:pPr>
    <w:rPr>
      <w:b/>
      <w:bCs/>
      <w:sz w:val="28"/>
      <w:szCs w:val="28"/>
    </w:rPr>
  </w:style>
  <w:style w:type="character" w:customStyle="1" w:styleId="TitleChar">
    <w:name w:val="Title Char"/>
    <w:basedOn w:val="DefaultParagraphFont"/>
    <w:link w:val="Title0"/>
    <w:uiPriority w:val="99"/>
    <w:locked/>
    <w:rsid w:val="001C64AF"/>
    <w:rPr>
      <w:rFonts w:ascii="Cambria" w:hAnsi="Cambria" w:cs="Cambria"/>
      <w:b/>
      <w:bCs/>
      <w:kern w:val="28"/>
      <w:sz w:val="32"/>
      <w:szCs w:val="32"/>
      <w:lang w:val="en-GB"/>
    </w:rPr>
  </w:style>
  <w:style w:type="paragraph" w:styleId="BodyText3">
    <w:name w:val="Body Text 3"/>
    <w:basedOn w:val="Normal"/>
    <w:link w:val="BodyText3Char"/>
    <w:uiPriority w:val="99"/>
    <w:rsid w:val="00073FD6"/>
    <w:pPr>
      <w:autoSpaceDE w:val="0"/>
      <w:autoSpaceDN w:val="0"/>
      <w:adjustRightInd w:val="0"/>
      <w:ind w:right="-120"/>
      <w:jc w:val="left"/>
    </w:pPr>
    <w:rPr>
      <w:sz w:val="24"/>
      <w:szCs w:val="24"/>
    </w:rPr>
  </w:style>
  <w:style w:type="character" w:customStyle="1" w:styleId="BodyText3Char">
    <w:name w:val="Body Text 3 Char"/>
    <w:basedOn w:val="DefaultParagraphFont"/>
    <w:link w:val="BodyText3"/>
    <w:uiPriority w:val="99"/>
    <w:semiHidden/>
    <w:locked/>
    <w:rsid w:val="001C64AF"/>
    <w:rPr>
      <w:rFonts w:ascii="Arial" w:hAnsi="Arial" w:cs="Arial"/>
      <w:sz w:val="16"/>
      <w:szCs w:val="16"/>
      <w:lang w:val="en-GB"/>
    </w:rPr>
  </w:style>
  <w:style w:type="paragraph" w:customStyle="1" w:styleId="contact">
    <w:name w:val="contact"/>
    <w:basedOn w:val="Normal"/>
    <w:uiPriority w:val="99"/>
    <w:rsid w:val="00073FD6"/>
    <w:pPr>
      <w:widowControl w:val="0"/>
      <w:tabs>
        <w:tab w:val="right" w:pos="9180"/>
      </w:tabs>
      <w:jc w:val="left"/>
    </w:pPr>
    <w:rPr>
      <w:rFonts w:ascii="Palatino" w:hAnsi="Palatino" w:cs="Palatino"/>
      <w:sz w:val="22"/>
      <w:szCs w:val="22"/>
    </w:rPr>
  </w:style>
  <w:style w:type="character" w:styleId="FollowedHyperlink">
    <w:name w:val="FollowedHyperlink"/>
    <w:basedOn w:val="DefaultParagraphFont"/>
    <w:uiPriority w:val="99"/>
    <w:rsid w:val="00073FD6"/>
    <w:rPr>
      <w:rFonts w:cs="Times New Roman"/>
      <w:color w:val="800080"/>
      <w:u w:val="single"/>
    </w:rPr>
  </w:style>
  <w:style w:type="paragraph" w:customStyle="1" w:styleId="bullet1">
    <w:name w:val="bullet 1"/>
    <w:basedOn w:val="Normal"/>
    <w:uiPriority w:val="99"/>
    <w:rsid w:val="00073FD6"/>
    <w:pPr>
      <w:tabs>
        <w:tab w:val="left" w:pos="2625"/>
      </w:tabs>
      <w:spacing w:after="120" w:line="200" w:lineRule="atLeast"/>
      <w:jc w:val="left"/>
    </w:pPr>
    <w:rPr>
      <w:rFonts w:ascii="Palatino" w:hAnsi="Palatino" w:cs="Palatino"/>
      <w:sz w:val="22"/>
      <w:szCs w:val="22"/>
    </w:rPr>
  </w:style>
  <w:style w:type="paragraph" w:customStyle="1" w:styleId="cellheadingR">
    <w:name w:val="cellheadingR"/>
    <w:basedOn w:val="Normal"/>
    <w:uiPriority w:val="99"/>
    <w:rsid w:val="00073FD6"/>
    <w:pPr>
      <w:keepNext/>
      <w:spacing w:before="60" w:line="200" w:lineRule="atLeast"/>
      <w:jc w:val="right"/>
    </w:pPr>
    <w:rPr>
      <w:rFonts w:ascii="Palatino" w:hAnsi="Palatino" w:cs="Palatino"/>
      <w:b/>
      <w:bCs/>
      <w:sz w:val="16"/>
      <w:szCs w:val="16"/>
    </w:rPr>
  </w:style>
  <w:style w:type="paragraph" w:customStyle="1" w:styleId="cellbodyL">
    <w:name w:val="cellbodyL"/>
    <w:basedOn w:val="Normal"/>
    <w:uiPriority w:val="99"/>
    <w:rsid w:val="00073FD6"/>
    <w:pPr>
      <w:keepNext/>
      <w:spacing w:before="60" w:line="200" w:lineRule="atLeast"/>
      <w:jc w:val="left"/>
    </w:pPr>
    <w:rPr>
      <w:rFonts w:ascii="Palatino" w:hAnsi="Palatino" w:cs="Palatino"/>
      <w:sz w:val="16"/>
      <w:szCs w:val="16"/>
    </w:rPr>
  </w:style>
  <w:style w:type="paragraph" w:customStyle="1" w:styleId="1tabletitle">
    <w:name w:val="1table_title"/>
    <w:basedOn w:val="Normal"/>
    <w:uiPriority w:val="99"/>
    <w:rsid w:val="00073FD6"/>
    <w:pPr>
      <w:keepNext/>
      <w:spacing w:after="60" w:line="200" w:lineRule="atLeast"/>
      <w:jc w:val="left"/>
    </w:pPr>
    <w:rPr>
      <w:rFonts w:ascii="Palatino" w:hAnsi="Palatino" w:cs="Palatino"/>
      <w:b/>
      <w:bCs/>
      <w:sz w:val="24"/>
      <w:szCs w:val="24"/>
    </w:rPr>
  </w:style>
  <w:style w:type="paragraph" w:customStyle="1" w:styleId="TableFootnote">
    <w:name w:val="TableFootnote"/>
    <w:basedOn w:val="Normal"/>
    <w:next w:val="Normal"/>
    <w:uiPriority w:val="99"/>
    <w:rsid w:val="00073FD6"/>
    <w:pPr>
      <w:spacing w:after="360" w:line="200" w:lineRule="atLeast"/>
      <w:jc w:val="left"/>
    </w:pPr>
    <w:rPr>
      <w:rFonts w:ascii="Helvetica" w:hAnsi="Helvetica" w:cs="Helvetica"/>
      <w:sz w:val="16"/>
      <w:szCs w:val="16"/>
    </w:rPr>
  </w:style>
  <w:style w:type="paragraph" w:styleId="BalloonText">
    <w:name w:val="Balloon Text"/>
    <w:basedOn w:val="Normal"/>
    <w:link w:val="BalloonTextChar"/>
    <w:uiPriority w:val="99"/>
    <w:semiHidden/>
    <w:rsid w:val="00073F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4AF"/>
    <w:rPr>
      <w:rFonts w:cs="Times New Roman"/>
      <w:sz w:val="2"/>
      <w:szCs w:val="2"/>
      <w:lang w:val="en-GB"/>
    </w:rPr>
  </w:style>
  <w:style w:type="paragraph" w:customStyle="1" w:styleId="Default">
    <w:name w:val="Default"/>
    <w:uiPriority w:val="99"/>
    <w:rsid w:val="00002A8B"/>
    <w:rPr>
      <w:rFonts w:ascii="Helvetica Neue" w:hAnsi="Helvetica Neue" w:cs="Helvetica Neue"/>
      <w:color w:val="000000"/>
      <w:sz w:val="24"/>
      <w:szCs w:val="24"/>
    </w:rPr>
  </w:style>
  <w:style w:type="character" w:customStyle="1" w:styleId="sessiondesctitle1">
    <w:name w:val="sessiondesctitle1"/>
    <w:uiPriority w:val="99"/>
    <w:rsid w:val="00002A8B"/>
    <w:rPr>
      <w:rFonts w:cs="Times New Roman"/>
      <w:b/>
      <w:bCs/>
      <w:color w:val="auto"/>
      <w:sz w:val="20"/>
      <w:szCs w:val="20"/>
    </w:rPr>
  </w:style>
  <w:style w:type="paragraph" w:styleId="NormalWeb">
    <w:name w:val="Normal (Web)"/>
    <w:basedOn w:val="Normal"/>
    <w:uiPriority w:val="99"/>
    <w:rsid w:val="00002A8B"/>
    <w:pPr>
      <w:spacing w:before="100" w:beforeAutospacing="1" w:after="100" w:afterAutospacing="1"/>
      <w:jc w:val="left"/>
    </w:pPr>
    <w:rPr>
      <w:sz w:val="24"/>
      <w:szCs w:val="24"/>
    </w:rPr>
  </w:style>
  <w:style w:type="character" w:customStyle="1" w:styleId="hilitetext1">
    <w:name w:val="hilitetext1"/>
    <w:uiPriority w:val="99"/>
    <w:rsid w:val="00002A8B"/>
    <w:rPr>
      <w:rFonts w:ascii="Verdana" w:hAnsi="Verdana" w:cs="Verdana"/>
      <w:color w:val="000000"/>
      <w:shd w:val="clear" w:color="auto" w:fill="auto"/>
    </w:rPr>
  </w:style>
  <w:style w:type="paragraph" w:customStyle="1" w:styleId="Heading1-noTOC">
    <w:name w:val="Heading 1-no TOC"/>
    <w:basedOn w:val="Normal"/>
    <w:next w:val="Normal"/>
    <w:uiPriority w:val="99"/>
    <w:rsid w:val="00002A8B"/>
    <w:pPr>
      <w:keepNext/>
      <w:numPr>
        <w:numId w:val="5"/>
      </w:numPr>
      <w:spacing w:before="240" w:after="120"/>
      <w:jc w:val="left"/>
    </w:pPr>
    <w:rPr>
      <w:b/>
      <w:bCs/>
      <w:sz w:val="32"/>
      <w:szCs w:val="32"/>
    </w:rPr>
  </w:style>
  <w:style w:type="paragraph" w:customStyle="1" w:styleId="Heading2-noTOC">
    <w:name w:val="Heading 2-no TOC"/>
    <w:basedOn w:val="Normal"/>
    <w:next w:val="Normal"/>
    <w:uiPriority w:val="99"/>
    <w:rsid w:val="00002A8B"/>
    <w:pPr>
      <w:keepNext/>
      <w:numPr>
        <w:ilvl w:val="1"/>
        <w:numId w:val="5"/>
      </w:numPr>
      <w:spacing w:before="240" w:after="120"/>
      <w:jc w:val="left"/>
    </w:pPr>
    <w:rPr>
      <w:b/>
      <w:bCs/>
      <w:spacing w:val="10"/>
      <w:sz w:val="28"/>
      <w:szCs w:val="28"/>
    </w:rPr>
  </w:style>
  <w:style w:type="paragraph" w:customStyle="1" w:styleId="Heading3-noTOC">
    <w:name w:val="Heading 3-no TOC"/>
    <w:basedOn w:val="Normal"/>
    <w:next w:val="Normal"/>
    <w:uiPriority w:val="99"/>
    <w:rsid w:val="00002A8B"/>
    <w:pPr>
      <w:keepNext/>
      <w:numPr>
        <w:ilvl w:val="2"/>
        <w:numId w:val="5"/>
      </w:numPr>
      <w:spacing w:before="240" w:after="120"/>
      <w:jc w:val="left"/>
    </w:pPr>
    <w:rPr>
      <w:b/>
      <w:bCs/>
      <w:sz w:val="24"/>
      <w:szCs w:val="24"/>
    </w:rPr>
  </w:style>
  <w:style w:type="paragraph" w:customStyle="1" w:styleId="Heading4-noTOC">
    <w:name w:val="Heading 4-no TOC"/>
    <w:basedOn w:val="Normal"/>
    <w:next w:val="Normal"/>
    <w:uiPriority w:val="99"/>
    <w:rsid w:val="00002A8B"/>
    <w:pPr>
      <w:keepNext/>
      <w:numPr>
        <w:ilvl w:val="3"/>
        <w:numId w:val="5"/>
      </w:numPr>
      <w:spacing w:before="240" w:after="120"/>
      <w:jc w:val="left"/>
    </w:pPr>
    <w:rPr>
      <w:b/>
      <w:bCs/>
      <w:i/>
      <w:iCs/>
      <w:sz w:val="24"/>
      <w:szCs w:val="24"/>
    </w:rPr>
  </w:style>
  <w:style w:type="paragraph" w:customStyle="1" w:styleId="Heading5-noTOC">
    <w:name w:val="Heading 5-no TOC"/>
    <w:basedOn w:val="Normal"/>
    <w:next w:val="Normal"/>
    <w:uiPriority w:val="99"/>
    <w:semiHidden/>
    <w:rsid w:val="00002A8B"/>
    <w:pPr>
      <w:keepNext/>
      <w:numPr>
        <w:ilvl w:val="4"/>
        <w:numId w:val="5"/>
      </w:numPr>
      <w:spacing w:before="240" w:after="120"/>
      <w:jc w:val="left"/>
    </w:pPr>
    <w:rPr>
      <w:b/>
      <w:bCs/>
      <w:i/>
      <w:iCs/>
      <w:sz w:val="24"/>
      <w:szCs w:val="24"/>
      <w:u w:val="single"/>
    </w:rPr>
  </w:style>
  <w:style w:type="paragraph" w:customStyle="1" w:styleId="Heading6-noTOC">
    <w:name w:val="Heading 6-no TOC"/>
    <w:basedOn w:val="Normal"/>
    <w:next w:val="Normal"/>
    <w:uiPriority w:val="99"/>
    <w:semiHidden/>
    <w:rsid w:val="00002A8B"/>
    <w:pPr>
      <w:keepNext/>
      <w:numPr>
        <w:ilvl w:val="5"/>
        <w:numId w:val="5"/>
      </w:numPr>
      <w:spacing w:before="240" w:after="120"/>
      <w:jc w:val="left"/>
    </w:pPr>
    <w:rPr>
      <w:sz w:val="24"/>
      <w:szCs w:val="24"/>
    </w:rPr>
  </w:style>
  <w:style w:type="paragraph" w:customStyle="1" w:styleId="Heading7-noTOC">
    <w:name w:val="Heading 7-no TOC"/>
    <w:basedOn w:val="Normal"/>
    <w:next w:val="Normal"/>
    <w:uiPriority w:val="99"/>
    <w:semiHidden/>
    <w:rsid w:val="00002A8B"/>
    <w:pPr>
      <w:keepNext/>
      <w:numPr>
        <w:ilvl w:val="6"/>
        <w:numId w:val="5"/>
      </w:numPr>
      <w:spacing w:before="240" w:after="120"/>
      <w:jc w:val="left"/>
    </w:pPr>
    <w:rPr>
      <w:i/>
      <w:iCs/>
      <w:sz w:val="22"/>
      <w:szCs w:val="22"/>
    </w:rPr>
  </w:style>
  <w:style w:type="paragraph" w:customStyle="1" w:styleId="Heading8-noTOC">
    <w:name w:val="Heading 8-no TOC"/>
    <w:basedOn w:val="Normal"/>
    <w:next w:val="Normal"/>
    <w:uiPriority w:val="99"/>
    <w:semiHidden/>
    <w:rsid w:val="00002A8B"/>
    <w:pPr>
      <w:keepNext/>
      <w:numPr>
        <w:ilvl w:val="7"/>
        <w:numId w:val="5"/>
      </w:numPr>
      <w:spacing w:before="240" w:after="120"/>
      <w:jc w:val="left"/>
    </w:pPr>
    <w:rPr>
      <w:i/>
      <w:iCs/>
      <w:sz w:val="24"/>
      <w:szCs w:val="24"/>
      <w:u w:val="single"/>
    </w:rPr>
  </w:style>
  <w:style w:type="paragraph" w:customStyle="1" w:styleId="Heading9-noTOC">
    <w:name w:val="Heading 9-no TOC"/>
    <w:basedOn w:val="Normal"/>
    <w:next w:val="Normal"/>
    <w:uiPriority w:val="99"/>
    <w:semiHidden/>
    <w:rsid w:val="00002A8B"/>
    <w:pPr>
      <w:keepNext/>
      <w:numPr>
        <w:ilvl w:val="8"/>
        <w:numId w:val="5"/>
      </w:numPr>
      <w:spacing w:before="240" w:after="120"/>
      <w:jc w:val="left"/>
    </w:pPr>
    <w:rPr>
      <w:b/>
      <w:bCs/>
      <w:sz w:val="22"/>
      <w:szCs w:val="22"/>
    </w:rPr>
  </w:style>
  <w:style w:type="paragraph" w:customStyle="1" w:styleId="section1">
    <w:name w:val="section1"/>
    <w:basedOn w:val="Normal"/>
    <w:uiPriority w:val="99"/>
    <w:rsid w:val="00002A8B"/>
    <w:pPr>
      <w:spacing w:before="100" w:beforeAutospacing="1" w:after="100" w:afterAutospacing="1"/>
      <w:jc w:val="left"/>
    </w:pPr>
    <w:rPr>
      <w:sz w:val="24"/>
      <w:szCs w:val="24"/>
      <w:lang w:eastAsia="en-GB"/>
    </w:rPr>
  </w:style>
  <w:style w:type="character" w:styleId="Strong">
    <w:name w:val="Strong"/>
    <w:basedOn w:val="DefaultParagraphFont"/>
    <w:uiPriority w:val="22"/>
    <w:qFormat/>
    <w:rsid w:val="00002A8B"/>
    <w:rPr>
      <w:rFonts w:cs="Times New Roman"/>
      <w:b/>
      <w:bCs/>
    </w:rPr>
  </w:style>
  <w:style w:type="character" w:styleId="CommentReference">
    <w:name w:val="annotation reference"/>
    <w:basedOn w:val="DefaultParagraphFont"/>
    <w:semiHidden/>
    <w:rsid w:val="00002A8B"/>
    <w:rPr>
      <w:rFonts w:cs="Times New Roman"/>
      <w:sz w:val="16"/>
      <w:szCs w:val="16"/>
    </w:rPr>
  </w:style>
  <w:style w:type="paragraph" w:styleId="CommentText">
    <w:name w:val="annotation text"/>
    <w:basedOn w:val="Normal"/>
    <w:link w:val="CommentTextChar"/>
    <w:semiHidden/>
    <w:rsid w:val="00002A8B"/>
  </w:style>
  <w:style w:type="character" w:customStyle="1" w:styleId="CommentTextChar">
    <w:name w:val="Comment Text Char"/>
    <w:basedOn w:val="DefaultParagraphFont"/>
    <w:link w:val="CommentText"/>
    <w:semiHidden/>
    <w:locked/>
    <w:rsid w:val="001C64AF"/>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002A8B"/>
    <w:rPr>
      <w:b/>
      <w:bCs/>
    </w:rPr>
  </w:style>
  <w:style w:type="character" w:customStyle="1" w:styleId="CommentSubjectChar">
    <w:name w:val="Comment Subject Char"/>
    <w:basedOn w:val="CommentTextChar"/>
    <w:link w:val="CommentSubject"/>
    <w:uiPriority w:val="99"/>
    <w:semiHidden/>
    <w:locked/>
    <w:rsid w:val="001C64AF"/>
    <w:rPr>
      <w:rFonts w:ascii="Arial" w:hAnsi="Arial" w:cs="Arial"/>
      <w:b/>
      <w:bCs/>
      <w:sz w:val="20"/>
      <w:szCs w:val="20"/>
      <w:lang w:val="en-GB"/>
    </w:rPr>
  </w:style>
  <w:style w:type="paragraph" w:customStyle="1" w:styleId="CellBodyR">
    <w:name w:val="CellBodyR"/>
    <w:basedOn w:val="cellbodyL"/>
    <w:uiPriority w:val="99"/>
    <w:rsid w:val="00002A8B"/>
    <w:pPr>
      <w:keepNext w:val="0"/>
      <w:spacing w:before="0" w:after="60" w:line="240" w:lineRule="auto"/>
      <w:jc w:val="right"/>
    </w:pPr>
    <w:rPr>
      <w:rFonts w:ascii="Arial" w:hAnsi="Arial" w:cs="Arial"/>
      <w:sz w:val="18"/>
      <w:szCs w:val="18"/>
    </w:rPr>
  </w:style>
  <w:style w:type="paragraph" w:customStyle="1" w:styleId="CellHeadingR0">
    <w:name w:val="CellHeadingR"/>
    <w:basedOn w:val="Normal"/>
    <w:uiPriority w:val="99"/>
    <w:rsid w:val="00002A8B"/>
    <w:pPr>
      <w:keepNext/>
      <w:spacing w:after="60"/>
      <w:jc w:val="right"/>
    </w:pPr>
    <w:rPr>
      <w:b/>
      <w:bCs/>
      <w:sz w:val="18"/>
      <w:szCs w:val="18"/>
    </w:rPr>
  </w:style>
  <w:style w:type="paragraph" w:styleId="DocumentMap">
    <w:name w:val="Document Map"/>
    <w:basedOn w:val="Normal"/>
    <w:link w:val="DocumentMapChar"/>
    <w:uiPriority w:val="99"/>
    <w:semiHidden/>
    <w:rsid w:val="00002A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C64AF"/>
    <w:rPr>
      <w:rFonts w:cs="Times New Roman"/>
      <w:sz w:val="2"/>
      <w:szCs w:val="2"/>
      <w:lang w:val="en-GB"/>
    </w:rPr>
  </w:style>
  <w:style w:type="paragraph" w:styleId="ListBullet">
    <w:name w:val="List Bullet"/>
    <w:basedOn w:val="Normal"/>
    <w:uiPriority w:val="99"/>
    <w:rsid w:val="00002A8B"/>
    <w:pPr>
      <w:numPr>
        <w:numId w:val="6"/>
      </w:numPr>
      <w:spacing w:before="160"/>
      <w:jc w:val="left"/>
    </w:pPr>
  </w:style>
  <w:style w:type="paragraph" w:styleId="ListBullet2">
    <w:name w:val="List Bullet 2"/>
    <w:basedOn w:val="ListBullet"/>
    <w:uiPriority w:val="99"/>
    <w:rsid w:val="00002A8B"/>
    <w:pPr>
      <w:numPr>
        <w:ilvl w:val="1"/>
      </w:numPr>
      <w:tabs>
        <w:tab w:val="num" w:pos="1440"/>
      </w:tabs>
    </w:pPr>
  </w:style>
  <w:style w:type="paragraph" w:styleId="ListBullet3">
    <w:name w:val="List Bullet 3"/>
    <w:basedOn w:val="ListBullet2"/>
    <w:uiPriority w:val="99"/>
    <w:rsid w:val="00002A8B"/>
    <w:pPr>
      <w:numPr>
        <w:ilvl w:val="2"/>
      </w:numPr>
      <w:tabs>
        <w:tab w:val="num" w:pos="1440"/>
        <w:tab w:val="num" w:pos="2160"/>
      </w:tabs>
    </w:pPr>
  </w:style>
  <w:style w:type="paragraph" w:styleId="ListBullet4">
    <w:name w:val="List Bullet 4"/>
    <w:basedOn w:val="ListBullet3"/>
    <w:uiPriority w:val="99"/>
    <w:rsid w:val="00002A8B"/>
    <w:pPr>
      <w:numPr>
        <w:ilvl w:val="3"/>
      </w:numPr>
      <w:tabs>
        <w:tab w:val="num" w:pos="1526"/>
        <w:tab w:val="num" w:pos="2880"/>
      </w:tabs>
    </w:pPr>
  </w:style>
  <w:style w:type="character" w:customStyle="1" w:styleId="apple-style-span">
    <w:name w:val="apple-style-span"/>
    <w:basedOn w:val="DefaultParagraphFont"/>
    <w:uiPriority w:val="99"/>
    <w:rsid w:val="0024157E"/>
    <w:rPr>
      <w:rFonts w:cs="Times New Roman"/>
    </w:rPr>
  </w:style>
  <w:style w:type="paragraph" w:customStyle="1" w:styleId="CellBodyL0">
    <w:name w:val="CellBodyL"/>
    <w:basedOn w:val="Normal"/>
    <w:uiPriority w:val="99"/>
    <w:rsid w:val="00FE19D4"/>
    <w:pPr>
      <w:spacing w:after="60"/>
      <w:jc w:val="left"/>
    </w:pPr>
    <w:rPr>
      <w:sz w:val="18"/>
      <w:szCs w:val="18"/>
    </w:rPr>
  </w:style>
  <w:style w:type="paragraph" w:customStyle="1" w:styleId="CellListBullet">
    <w:name w:val="CellListBullet"/>
    <w:basedOn w:val="Normal"/>
    <w:uiPriority w:val="99"/>
    <w:rsid w:val="002037CF"/>
    <w:pPr>
      <w:numPr>
        <w:numId w:val="7"/>
      </w:numPr>
      <w:spacing w:after="60"/>
      <w:jc w:val="left"/>
    </w:pPr>
    <w:rPr>
      <w:sz w:val="18"/>
      <w:szCs w:val="18"/>
      <w:lang w:val="en-US"/>
    </w:rPr>
  </w:style>
  <w:style w:type="paragraph" w:customStyle="1" w:styleId="CellListBullet2">
    <w:name w:val="CellListBullet2"/>
    <w:basedOn w:val="CellListBullet"/>
    <w:uiPriority w:val="99"/>
    <w:rsid w:val="002037CF"/>
    <w:pPr>
      <w:numPr>
        <w:ilvl w:val="1"/>
      </w:numPr>
    </w:pPr>
  </w:style>
  <w:style w:type="paragraph" w:styleId="Revision">
    <w:name w:val="Revision"/>
    <w:hidden/>
    <w:uiPriority w:val="99"/>
    <w:semiHidden/>
    <w:rsid w:val="005B339C"/>
    <w:rPr>
      <w:rFonts w:ascii="Arial" w:hAnsi="Arial" w:cs="Arial"/>
      <w:sz w:val="20"/>
      <w:szCs w:val="20"/>
      <w:lang w:val="en-GB"/>
    </w:rPr>
  </w:style>
  <w:style w:type="numbering" w:customStyle="1" w:styleId="Headings-noTOC">
    <w:name w:val="Headings-no TOC"/>
    <w:rsid w:val="00E010E4"/>
    <w:pPr>
      <w:numPr>
        <w:numId w:val="5"/>
      </w:numPr>
    </w:pPr>
  </w:style>
  <w:style w:type="paragraph" w:styleId="ListParagraph">
    <w:name w:val="List Paragraph"/>
    <w:basedOn w:val="Normal"/>
    <w:uiPriority w:val="34"/>
    <w:qFormat/>
    <w:rsid w:val="00FA4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8B"/>
    <w:pPr>
      <w:jc w:val="both"/>
    </w:pPr>
    <w:rPr>
      <w:rFonts w:ascii="Arial" w:hAnsi="Arial" w:cs="Arial"/>
      <w:sz w:val="20"/>
      <w:szCs w:val="20"/>
      <w:lang w:val="en-GB"/>
    </w:rPr>
  </w:style>
  <w:style w:type="paragraph" w:styleId="Heading1">
    <w:name w:val="heading 1"/>
    <w:basedOn w:val="Normal"/>
    <w:next w:val="Normal"/>
    <w:link w:val="Heading1Char"/>
    <w:uiPriority w:val="99"/>
    <w:qFormat/>
    <w:rsid w:val="00073FD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073FD6"/>
    <w:pPr>
      <w:keepNext/>
      <w:spacing w:before="360" w:after="60" w:line="280" w:lineRule="atLeast"/>
      <w:outlineLvl w:val="1"/>
    </w:pPr>
    <w:rPr>
      <w:b/>
      <w:bCs/>
      <w:sz w:val="24"/>
      <w:szCs w:val="24"/>
    </w:rPr>
  </w:style>
  <w:style w:type="paragraph" w:styleId="Heading3">
    <w:name w:val="heading 3"/>
    <w:basedOn w:val="Normal"/>
    <w:next w:val="Normal"/>
    <w:link w:val="Heading3Char"/>
    <w:uiPriority w:val="99"/>
    <w:qFormat/>
    <w:rsid w:val="00073FD6"/>
    <w:pPr>
      <w:keepNext/>
      <w:spacing w:before="240" w:after="60"/>
      <w:outlineLvl w:val="2"/>
    </w:pPr>
    <w:rPr>
      <w:sz w:val="24"/>
      <w:szCs w:val="24"/>
    </w:rPr>
  </w:style>
  <w:style w:type="paragraph" w:styleId="Heading4">
    <w:name w:val="heading 4"/>
    <w:basedOn w:val="Normal"/>
    <w:next w:val="Normal"/>
    <w:link w:val="Heading4Char"/>
    <w:uiPriority w:val="99"/>
    <w:qFormat/>
    <w:rsid w:val="00073FD6"/>
    <w:pPr>
      <w:keepNext/>
      <w:jc w:val="center"/>
      <w:outlineLvl w:val="3"/>
    </w:pPr>
    <w:rPr>
      <w:b/>
      <w:bCs/>
      <w:sz w:val="24"/>
      <w:szCs w:val="24"/>
    </w:rPr>
  </w:style>
  <w:style w:type="paragraph" w:styleId="Heading5">
    <w:name w:val="heading 5"/>
    <w:basedOn w:val="Normal"/>
    <w:next w:val="Normal"/>
    <w:link w:val="Heading5Char"/>
    <w:uiPriority w:val="99"/>
    <w:qFormat/>
    <w:rsid w:val="00073FD6"/>
    <w:pPr>
      <w:keepNext/>
      <w:jc w:val="center"/>
      <w:outlineLvl w:val="4"/>
    </w:pPr>
    <w:rPr>
      <w:i/>
      <w:iCs/>
      <w:sz w:val="24"/>
      <w:szCs w:val="24"/>
    </w:rPr>
  </w:style>
  <w:style w:type="paragraph" w:styleId="Heading6">
    <w:name w:val="heading 6"/>
    <w:basedOn w:val="Normal"/>
    <w:next w:val="Normal"/>
    <w:link w:val="Heading6Char"/>
    <w:uiPriority w:val="99"/>
    <w:qFormat/>
    <w:rsid w:val="00073FD6"/>
    <w:pPr>
      <w:keepNext/>
      <w:jc w:val="left"/>
      <w:outlineLvl w:val="5"/>
    </w:pPr>
    <w:rPr>
      <w:b/>
      <w:bCs/>
      <w:color w:val="0000FF"/>
      <w:sz w:val="22"/>
      <w:szCs w:val="22"/>
    </w:rPr>
  </w:style>
  <w:style w:type="paragraph" w:styleId="Heading7">
    <w:name w:val="heading 7"/>
    <w:basedOn w:val="Normal"/>
    <w:next w:val="Normal"/>
    <w:link w:val="Heading7Char"/>
    <w:uiPriority w:val="99"/>
    <w:qFormat/>
    <w:rsid w:val="00073FD6"/>
    <w:pPr>
      <w:keepNext/>
      <w:spacing w:after="120"/>
      <w:jc w:val="center"/>
      <w:outlineLvl w:val="6"/>
    </w:pPr>
    <w:rPr>
      <w:b/>
      <w:bCs/>
      <w:i/>
      <w:iCs/>
      <w:color w:val="000000"/>
      <w:sz w:val="22"/>
      <w:szCs w:val="22"/>
    </w:rPr>
  </w:style>
  <w:style w:type="paragraph" w:styleId="Heading8">
    <w:name w:val="heading 8"/>
    <w:basedOn w:val="Normal"/>
    <w:next w:val="Normal"/>
    <w:link w:val="Heading8Char"/>
    <w:uiPriority w:val="99"/>
    <w:qFormat/>
    <w:rsid w:val="00073FD6"/>
    <w:pPr>
      <w:keepNext/>
      <w:jc w:val="left"/>
      <w:outlineLvl w:val="7"/>
    </w:pPr>
    <w:rPr>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4AF"/>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1C64AF"/>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1C64AF"/>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1C64AF"/>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1C64AF"/>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1C64AF"/>
    <w:rPr>
      <w:rFonts w:ascii="Calibri" w:hAnsi="Calibri" w:cs="Calibri"/>
      <w:b/>
      <w:bCs/>
      <w:lang w:val="en-GB"/>
    </w:rPr>
  </w:style>
  <w:style w:type="character" w:customStyle="1" w:styleId="Heading7Char">
    <w:name w:val="Heading 7 Char"/>
    <w:basedOn w:val="DefaultParagraphFont"/>
    <w:link w:val="Heading7"/>
    <w:uiPriority w:val="99"/>
    <w:semiHidden/>
    <w:locked/>
    <w:rsid w:val="001C64AF"/>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1C64AF"/>
    <w:rPr>
      <w:rFonts w:ascii="Calibri" w:hAnsi="Calibri" w:cs="Calibri"/>
      <w:i/>
      <w:iCs/>
      <w:sz w:val="24"/>
      <w:szCs w:val="24"/>
      <w:lang w:val="en-GB"/>
    </w:rPr>
  </w:style>
  <w:style w:type="paragraph" w:styleId="Header">
    <w:name w:val="header"/>
    <w:basedOn w:val="Normal"/>
    <w:link w:val="HeaderChar"/>
    <w:uiPriority w:val="99"/>
    <w:rsid w:val="00073FD6"/>
    <w:pPr>
      <w:tabs>
        <w:tab w:val="center" w:pos="4320"/>
        <w:tab w:val="right" w:pos="8640"/>
      </w:tabs>
    </w:pPr>
  </w:style>
  <w:style w:type="character" w:customStyle="1" w:styleId="HeaderChar">
    <w:name w:val="Header Char"/>
    <w:basedOn w:val="DefaultParagraphFont"/>
    <w:link w:val="Header"/>
    <w:uiPriority w:val="99"/>
    <w:semiHidden/>
    <w:locked/>
    <w:rsid w:val="001C64AF"/>
    <w:rPr>
      <w:rFonts w:ascii="Arial" w:hAnsi="Arial" w:cs="Arial"/>
      <w:sz w:val="20"/>
      <w:szCs w:val="20"/>
      <w:lang w:val="en-GB"/>
    </w:rPr>
  </w:style>
  <w:style w:type="paragraph" w:styleId="Footer">
    <w:name w:val="footer"/>
    <w:basedOn w:val="Normal"/>
    <w:link w:val="FooterChar"/>
    <w:uiPriority w:val="99"/>
    <w:rsid w:val="00073FD6"/>
    <w:pPr>
      <w:tabs>
        <w:tab w:val="center" w:pos="4320"/>
        <w:tab w:val="right" w:pos="8640"/>
      </w:tabs>
    </w:pPr>
  </w:style>
  <w:style w:type="character" w:customStyle="1" w:styleId="FooterChar">
    <w:name w:val="Footer Char"/>
    <w:basedOn w:val="DefaultParagraphFont"/>
    <w:link w:val="Footer"/>
    <w:uiPriority w:val="99"/>
    <w:semiHidden/>
    <w:locked/>
    <w:rsid w:val="001C64AF"/>
    <w:rPr>
      <w:rFonts w:ascii="Arial" w:hAnsi="Arial" w:cs="Arial"/>
      <w:sz w:val="20"/>
      <w:szCs w:val="20"/>
      <w:lang w:val="en-GB"/>
    </w:rPr>
  </w:style>
  <w:style w:type="paragraph" w:customStyle="1" w:styleId="Text">
    <w:name w:val="_Text"/>
    <w:basedOn w:val="Normal"/>
    <w:uiPriority w:val="99"/>
    <w:rsid w:val="00073FD6"/>
  </w:style>
  <w:style w:type="character" w:styleId="PageNumber">
    <w:name w:val="page number"/>
    <w:basedOn w:val="DefaultParagraphFont"/>
    <w:uiPriority w:val="99"/>
    <w:rsid w:val="00073FD6"/>
    <w:rPr>
      <w:rFonts w:cs="Times New Roman"/>
    </w:rPr>
  </w:style>
  <w:style w:type="paragraph" w:customStyle="1" w:styleId="xFtrLogo">
    <w:name w:val="x_FtrLogo"/>
    <w:basedOn w:val="Normal"/>
    <w:uiPriority w:val="99"/>
    <w:rsid w:val="00073FD6"/>
    <w:pPr>
      <w:spacing w:before="60"/>
    </w:pPr>
  </w:style>
  <w:style w:type="paragraph" w:customStyle="1" w:styleId="xHdrLogo">
    <w:name w:val="x_HdrLogo"/>
    <w:basedOn w:val="Normal"/>
    <w:uiPriority w:val="99"/>
    <w:rsid w:val="00073FD6"/>
    <w:pPr>
      <w:spacing w:before="120"/>
    </w:pPr>
  </w:style>
  <w:style w:type="paragraph" w:customStyle="1" w:styleId="xHdrServiceName">
    <w:name w:val="x_HdrServiceName"/>
    <w:basedOn w:val="Normal"/>
    <w:uiPriority w:val="99"/>
    <w:rsid w:val="00073FD6"/>
    <w:pPr>
      <w:spacing w:before="120"/>
      <w:ind w:left="216"/>
      <w:jc w:val="right"/>
    </w:pPr>
    <w:rPr>
      <w:b/>
      <w:bCs/>
      <w:sz w:val="28"/>
      <w:szCs w:val="28"/>
    </w:rPr>
  </w:style>
  <w:style w:type="paragraph" w:customStyle="1" w:styleId="Date1">
    <w:name w:val="Date1"/>
    <w:basedOn w:val="Heading3"/>
    <w:uiPriority w:val="99"/>
    <w:rsid w:val="00073FD6"/>
    <w:pPr>
      <w:keepNext w:val="0"/>
      <w:spacing w:before="40" w:after="20"/>
      <w:ind w:right="57"/>
      <w:jc w:val="right"/>
      <w:outlineLvl w:val="9"/>
    </w:pPr>
    <w:rPr>
      <w:b/>
      <w:bCs/>
      <w:i/>
      <w:iCs/>
      <w:sz w:val="18"/>
      <w:szCs w:val="18"/>
    </w:rPr>
  </w:style>
  <w:style w:type="paragraph" w:customStyle="1" w:styleId="Subtitle">
    <w:name w:val="_Subtitle"/>
    <w:basedOn w:val="Normal"/>
    <w:next w:val="Normal"/>
    <w:uiPriority w:val="99"/>
    <w:rsid w:val="00073FD6"/>
    <w:pPr>
      <w:jc w:val="center"/>
    </w:pPr>
    <w:rPr>
      <w:b/>
      <w:bCs/>
      <w:sz w:val="22"/>
      <w:szCs w:val="22"/>
    </w:rPr>
  </w:style>
  <w:style w:type="paragraph" w:customStyle="1" w:styleId="HeadingJustified">
    <w:name w:val="_HeadingJustified"/>
    <w:basedOn w:val="Normal"/>
    <w:next w:val="Normal"/>
    <w:uiPriority w:val="99"/>
    <w:rsid w:val="00073FD6"/>
    <w:rPr>
      <w:b/>
      <w:bCs/>
    </w:rPr>
  </w:style>
  <w:style w:type="paragraph" w:styleId="BodyText2">
    <w:name w:val="Body Text 2"/>
    <w:basedOn w:val="Normal"/>
    <w:link w:val="BodyText2Char"/>
    <w:uiPriority w:val="99"/>
    <w:rsid w:val="00073FD6"/>
    <w:pPr>
      <w:widowControl w:val="0"/>
      <w:ind w:right="842"/>
    </w:pPr>
    <w:rPr>
      <w:rFonts w:ascii="Bookman Old Style" w:hAnsi="Bookman Old Style" w:cs="Bookman Old Style"/>
    </w:rPr>
  </w:style>
  <w:style w:type="character" w:customStyle="1" w:styleId="BodyText2Char">
    <w:name w:val="Body Text 2 Char"/>
    <w:basedOn w:val="DefaultParagraphFont"/>
    <w:link w:val="BodyText2"/>
    <w:uiPriority w:val="99"/>
    <w:semiHidden/>
    <w:locked/>
    <w:rsid w:val="001C64AF"/>
    <w:rPr>
      <w:rFonts w:ascii="Arial" w:hAnsi="Arial" w:cs="Arial"/>
      <w:sz w:val="20"/>
      <w:szCs w:val="20"/>
      <w:lang w:val="en-GB"/>
    </w:rPr>
  </w:style>
  <w:style w:type="paragraph" w:customStyle="1" w:styleId="TextJustified">
    <w:name w:val="_TextJustified"/>
    <w:basedOn w:val="Normal"/>
    <w:uiPriority w:val="99"/>
    <w:rsid w:val="00073FD6"/>
    <w:pPr>
      <w:ind w:right="1080"/>
    </w:pPr>
  </w:style>
  <w:style w:type="paragraph" w:customStyle="1" w:styleId="Title">
    <w:name w:val="_Title"/>
    <w:basedOn w:val="Heading1"/>
    <w:uiPriority w:val="99"/>
    <w:rsid w:val="00073FD6"/>
    <w:pPr>
      <w:spacing w:before="60" w:after="360"/>
      <w:jc w:val="center"/>
      <w:outlineLvl w:val="9"/>
    </w:pPr>
  </w:style>
  <w:style w:type="paragraph" w:styleId="BodyText">
    <w:name w:val="Body Text"/>
    <w:basedOn w:val="Normal"/>
    <w:link w:val="BodyTextChar"/>
    <w:uiPriority w:val="99"/>
    <w:rsid w:val="00073FD6"/>
    <w:pPr>
      <w:widowControl w:val="0"/>
      <w:spacing w:after="120" w:line="360" w:lineRule="auto"/>
      <w:jc w:val="left"/>
    </w:pPr>
    <w:rPr>
      <w:sz w:val="22"/>
      <w:szCs w:val="22"/>
    </w:rPr>
  </w:style>
  <w:style w:type="character" w:customStyle="1" w:styleId="BodyTextChar">
    <w:name w:val="Body Text Char"/>
    <w:basedOn w:val="DefaultParagraphFont"/>
    <w:link w:val="BodyText"/>
    <w:uiPriority w:val="99"/>
    <w:semiHidden/>
    <w:locked/>
    <w:rsid w:val="001C64AF"/>
    <w:rPr>
      <w:rFonts w:ascii="Arial" w:hAnsi="Arial" w:cs="Arial"/>
      <w:sz w:val="20"/>
      <w:szCs w:val="20"/>
      <w:lang w:val="en-GB"/>
    </w:rPr>
  </w:style>
  <w:style w:type="character" w:styleId="Hyperlink">
    <w:name w:val="Hyperlink"/>
    <w:basedOn w:val="DefaultParagraphFont"/>
    <w:rsid w:val="00073FD6"/>
    <w:rPr>
      <w:rFonts w:cs="Times New Roman"/>
      <w:color w:val="0000FF"/>
      <w:u w:val="single"/>
    </w:rPr>
  </w:style>
  <w:style w:type="paragraph" w:styleId="Title0">
    <w:name w:val="Title"/>
    <w:basedOn w:val="Normal"/>
    <w:link w:val="TitleChar"/>
    <w:uiPriority w:val="99"/>
    <w:qFormat/>
    <w:rsid w:val="00073FD6"/>
    <w:pPr>
      <w:jc w:val="center"/>
    </w:pPr>
    <w:rPr>
      <w:b/>
      <w:bCs/>
      <w:sz w:val="28"/>
      <w:szCs w:val="28"/>
    </w:rPr>
  </w:style>
  <w:style w:type="character" w:customStyle="1" w:styleId="TitleChar">
    <w:name w:val="Title Char"/>
    <w:basedOn w:val="DefaultParagraphFont"/>
    <w:link w:val="Title0"/>
    <w:uiPriority w:val="99"/>
    <w:locked/>
    <w:rsid w:val="001C64AF"/>
    <w:rPr>
      <w:rFonts w:ascii="Cambria" w:hAnsi="Cambria" w:cs="Cambria"/>
      <w:b/>
      <w:bCs/>
      <w:kern w:val="28"/>
      <w:sz w:val="32"/>
      <w:szCs w:val="32"/>
      <w:lang w:val="en-GB"/>
    </w:rPr>
  </w:style>
  <w:style w:type="paragraph" w:styleId="BodyText3">
    <w:name w:val="Body Text 3"/>
    <w:basedOn w:val="Normal"/>
    <w:link w:val="BodyText3Char"/>
    <w:uiPriority w:val="99"/>
    <w:rsid w:val="00073FD6"/>
    <w:pPr>
      <w:autoSpaceDE w:val="0"/>
      <w:autoSpaceDN w:val="0"/>
      <w:adjustRightInd w:val="0"/>
      <w:ind w:right="-120"/>
      <w:jc w:val="left"/>
    </w:pPr>
    <w:rPr>
      <w:sz w:val="24"/>
      <w:szCs w:val="24"/>
    </w:rPr>
  </w:style>
  <w:style w:type="character" w:customStyle="1" w:styleId="BodyText3Char">
    <w:name w:val="Body Text 3 Char"/>
    <w:basedOn w:val="DefaultParagraphFont"/>
    <w:link w:val="BodyText3"/>
    <w:uiPriority w:val="99"/>
    <w:semiHidden/>
    <w:locked/>
    <w:rsid w:val="001C64AF"/>
    <w:rPr>
      <w:rFonts w:ascii="Arial" w:hAnsi="Arial" w:cs="Arial"/>
      <w:sz w:val="16"/>
      <w:szCs w:val="16"/>
      <w:lang w:val="en-GB"/>
    </w:rPr>
  </w:style>
  <w:style w:type="paragraph" w:customStyle="1" w:styleId="contact">
    <w:name w:val="contact"/>
    <w:basedOn w:val="Normal"/>
    <w:uiPriority w:val="99"/>
    <w:rsid w:val="00073FD6"/>
    <w:pPr>
      <w:widowControl w:val="0"/>
      <w:tabs>
        <w:tab w:val="right" w:pos="9180"/>
      </w:tabs>
      <w:jc w:val="left"/>
    </w:pPr>
    <w:rPr>
      <w:rFonts w:ascii="Palatino" w:hAnsi="Palatino" w:cs="Palatino"/>
      <w:sz w:val="22"/>
      <w:szCs w:val="22"/>
    </w:rPr>
  </w:style>
  <w:style w:type="character" w:styleId="FollowedHyperlink">
    <w:name w:val="FollowedHyperlink"/>
    <w:basedOn w:val="DefaultParagraphFont"/>
    <w:uiPriority w:val="99"/>
    <w:rsid w:val="00073FD6"/>
    <w:rPr>
      <w:rFonts w:cs="Times New Roman"/>
      <w:color w:val="800080"/>
      <w:u w:val="single"/>
    </w:rPr>
  </w:style>
  <w:style w:type="paragraph" w:customStyle="1" w:styleId="bullet1">
    <w:name w:val="bullet 1"/>
    <w:basedOn w:val="Normal"/>
    <w:uiPriority w:val="99"/>
    <w:rsid w:val="00073FD6"/>
    <w:pPr>
      <w:tabs>
        <w:tab w:val="left" w:pos="2625"/>
      </w:tabs>
      <w:spacing w:after="120" w:line="200" w:lineRule="atLeast"/>
      <w:jc w:val="left"/>
    </w:pPr>
    <w:rPr>
      <w:rFonts w:ascii="Palatino" w:hAnsi="Palatino" w:cs="Palatino"/>
      <w:sz w:val="22"/>
      <w:szCs w:val="22"/>
    </w:rPr>
  </w:style>
  <w:style w:type="paragraph" w:customStyle="1" w:styleId="cellheadingR">
    <w:name w:val="cellheadingR"/>
    <w:basedOn w:val="Normal"/>
    <w:uiPriority w:val="99"/>
    <w:rsid w:val="00073FD6"/>
    <w:pPr>
      <w:keepNext/>
      <w:spacing w:before="60" w:line="200" w:lineRule="atLeast"/>
      <w:jc w:val="right"/>
    </w:pPr>
    <w:rPr>
      <w:rFonts w:ascii="Palatino" w:hAnsi="Palatino" w:cs="Palatino"/>
      <w:b/>
      <w:bCs/>
      <w:sz w:val="16"/>
      <w:szCs w:val="16"/>
    </w:rPr>
  </w:style>
  <w:style w:type="paragraph" w:customStyle="1" w:styleId="cellbodyL">
    <w:name w:val="cellbodyL"/>
    <w:basedOn w:val="Normal"/>
    <w:uiPriority w:val="99"/>
    <w:rsid w:val="00073FD6"/>
    <w:pPr>
      <w:keepNext/>
      <w:spacing w:before="60" w:line="200" w:lineRule="atLeast"/>
      <w:jc w:val="left"/>
    </w:pPr>
    <w:rPr>
      <w:rFonts w:ascii="Palatino" w:hAnsi="Palatino" w:cs="Palatino"/>
      <w:sz w:val="16"/>
      <w:szCs w:val="16"/>
    </w:rPr>
  </w:style>
  <w:style w:type="paragraph" w:customStyle="1" w:styleId="1tabletitle">
    <w:name w:val="1table_title"/>
    <w:basedOn w:val="Normal"/>
    <w:uiPriority w:val="99"/>
    <w:rsid w:val="00073FD6"/>
    <w:pPr>
      <w:keepNext/>
      <w:spacing w:after="60" w:line="200" w:lineRule="atLeast"/>
      <w:jc w:val="left"/>
    </w:pPr>
    <w:rPr>
      <w:rFonts w:ascii="Palatino" w:hAnsi="Palatino" w:cs="Palatino"/>
      <w:b/>
      <w:bCs/>
      <w:sz w:val="24"/>
      <w:szCs w:val="24"/>
    </w:rPr>
  </w:style>
  <w:style w:type="paragraph" w:customStyle="1" w:styleId="TableFootnote">
    <w:name w:val="TableFootnote"/>
    <w:basedOn w:val="Normal"/>
    <w:next w:val="Normal"/>
    <w:uiPriority w:val="99"/>
    <w:rsid w:val="00073FD6"/>
    <w:pPr>
      <w:spacing w:after="360" w:line="200" w:lineRule="atLeast"/>
      <w:jc w:val="left"/>
    </w:pPr>
    <w:rPr>
      <w:rFonts w:ascii="Helvetica" w:hAnsi="Helvetica" w:cs="Helvetica"/>
      <w:sz w:val="16"/>
      <w:szCs w:val="16"/>
    </w:rPr>
  </w:style>
  <w:style w:type="paragraph" w:styleId="BalloonText">
    <w:name w:val="Balloon Text"/>
    <w:basedOn w:val="Normal"/>
    <w:link w:val="BalloonTextChar"/>
    <w:uiPriority w:val="99"/>
    <w:semiHidden/>
    <w:rsid w:val="00073F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4AF"/>
    <w:rPr>
      <w:rFonts w:cs="Times New Roman"/>
      <w:sz w:val="2"/>
      <w:szCs w:val="2"/>
      <w:lang w:val="en-GB"/>
    </w:rPr>
  </w:style>
  <w:style w:type="paragraph" w:customStyle="1" w:styleId="Default">
    <w:name w:val="Default"/>
    <w:uiPriority w:val="99"/>
    <w:rsid w:val="00002A8B"/>
    <w:rPr>
      <w:rFonts w:ascii="Helvetica Neue" w:hAnsi="Helvetica Neue" w:cs="Helvetica Neue"/>
      <w:color w:val="000000"/>
      <w:sz w:val="24"/>
      <w:szCs w:val="24"/>
    </w:rPr>
  </w:style>
  <w:style w:type="character" w:customStyle="1" w:styleId="sessiondesctitle1">
    <w:name w:val="sessiondesctitle1"/>
    <w:uiPriority w:val="99"/>
    <w:rsid w:val="00002A8B"/>
    <w:rPr>
      <w:rFonts w:cs="Times New Roman"/>
      <w:b/>
      <w:bCs/>
      <w:color w:val="auto"/>
      <w:sz w:val="20"/>
      <w:szCs w:val="20"/>
    </w:rPr>
  </w:style>
  <w:style w:type="paragraph" w:styleId="NormalWeb">
    <w:name w:val="Normal (Web)"/>
    <w:basedOn w:val="Normal"/>
    <w:uiPriority w:val="99"/>
    <w:rsid w:val="00002A8B"/>
    <w:pPr>
      <w:spacing w:before="100" w:beforeAutospacing="1" w:after="100" w:afterAutospacing="1"/>
      <w:jc w:val="left"/>
    </w:pPr>
    <w:rPr>
      <w:sz w:val="24"/>
      <w:szCs w:val="24"/>
    </w:rPr>
  </w:style>
  <w:style w:type="character" w:customStyle="1" w:styleId="hilitetext1">
    <w:name w:val="hilitetext1"/>
    <w:uiPriority w:val="99"/>
    <w:rsid w:val="00002A8B"/>
    <w:rPr>
      <w:rFonts w:ascii="Verdana" w:hAnsi="Verdana" w:cs="Verdana"/>
      <w:color w:val="000000"/>
      <w:shd w:val="clear" w:color="auto" w:fill="auto"/>
    </w:rPr>
  </w:style>
  <w:style w:type="paragraph" w:customStyle="1" w:styleId="Heading1-noTOC">
    <w:name w:val="Heading 1-no TOC"/>
    <w:basedOn w:val="Normal"/>
    <w:next w:val="Normal"/>
    <w:uiPriority w:val="99"/>
    <w:rsid w:val="00002A8B"/>
    <w:pPr>
      <w:keepNext/>
      <w:numPr>
        <w:numId w:val="5"/>
      </w:numPr>
      <w:spacing w:before="240" w:after="120"/>
      <w:jc w:val="left"/>
    </w:pPr>
    <w:rPr>
      <w:b/>
      <w:bCs/>
      <w:sz w:val="32"/>
      <w:szCs w:val="32"/>
    </w:rPr>
  </w:style>
  <w:style w:type="paragraph" w:customStyle="1" w:styleId="Heading2-noTOC">
    <w:name w:val="Heading 2-no TOC"/>
    <w:basedOn w:val="Normal"/>
    <w:next w:val="Normal"/>
    <w:uiPriority w:val="99"/>
    <w:rsid w:val="00002A8B"/>
    <w:pPr>
      <w:keepNext/>
      <w:numPr>
        <w:ilvl w:val="1"/>
        <w:numId w:val="5"/>
      </w:numPr>
      <w:spacing w:before="240" w:after="120"/>
      <w:jc w:val="left"/>
    </w:pPr>
    <w:rPr>
      <w:b/>
      <w:bCs/>
      <w:spacing w:val="10"/>
      <w:sz w:val="28"/>
      <w:szCs w:val="28"/>
    </w:rPr>
  </w:style>
  <w:style w:type="paragraph" w:customStyle="1" w:styleId="Heading3-noTOC">
    <w:name w:val="Heading 3-no TOC"/>
    <w:basedOn w:val="Normal"/>
    <w:next w:val="Normal"/>
    <w:uiPriority w:val="99"/>
    <w:rsid w:val="00002A8B"/>
    <w:pPr>
      <w:keepNext/>
      <w:numPr>
        <w:ilvl w:val="2"/>
        <w:numId w:val="5"/>
      </w:numPr>
      <w:spacing w:before="240" w:after="120"/>
      <w:jc w:val="left"/>
    </w:pPr>
    <w:rPr>
      <w:b/>
      <w:bCs/>
      <w:sz w:val="24"/>
      <w:szCs w:val="24"/>
    </w:rPr>
  </w:style>
  <w:style w:type="paragraph" w:customStyle="1" w:styleId="Heading4-noTOC">
    <w:name w:val="Heading 4-no TOC"/>
    <w:basedOn w:val="Normal"/>
    <w:next w:val="Normal"/>
    <w:uiPriority w:val="99"/>
    <w:rsid w:val="00002A8B"/>
    <w:pPr>
      <w:keepNext/>
      <w:numPr>
        <w:ilvl w:val="3"/>
        <w:numId w:val="5"/>
      </w:numPr>
      <w:spacing w:before="240" w:after="120"/>
      <w:jc w:val="left"/>
    </w:pPr>
    <w:rPr>
      <w:b/>
      <w:bCs/>
      <w:i/>
      <w:iCs/>
      <w:sz w:val="24"/>
      <w:szCs w:val="24"/>
    </w:rPr>
  </w:style>
  <w:style w:type="paragraph" w:customStyle="1" w:styleId="Heading5-noTOC">
    <w:name w:val="Heading 5-no TOC"/>
    <w:basedOn w:val="Normal"/>
    <w:next w:val="Normal"/>
    <w:uiPriority w:val="99"/>
    <w:semiHidden/>
    <w:rsid w:val="00002A8B"/>
    <w:pPr>
      <w:keepNext/>
      <w:numPr>
        <w:ilvl w:val="4"/>
        <w:numId w:val="5"/>
      </w:numPr>
      <w:spacing w:before="240" w:after="120"/>
      <w:jc w:val="left"/>
    </w:pPr>
    <w:rPr>
      <w:b/>
      <w:bCs/>
      <w:i/>
      <w:iCs/>
      <w:sz w:val="24"/>
      <w:szCs w:val="24"/>
      <w:u w:val="single"/>
    </w:rPr>
  </w:style>
  <w:style w:type="paragraph" w:customStyle="1" w:styleId="Heading6-noTOC">
    <w:name w:val="Heading 6-no TOC"/>
    <w:basedOn w:val="Normal"/>
    <w:next w:val="Normal"/>
    <w:uiPriority w:val="99"/>
    <w:semiHidden/>
    <w:rsid w:val="00002A8B"/>
    <w:pPr>
      <w:keepNext/>
      <w:numPr>
        <w:ilvl w:val="5"/>
        <w:numId w:val="5"/>
      </w:numPr>
      <w:spacing w:before="240" w:after="120"/>
      <w:jc w:val="left"/>
    </w:pPr>
    <w:rPr>
      <w:sz w:val="24"/>
      <w:szCs w:val="24"/>
    </w:rPr>
  </w:style>
  <w:style w:type="paragraph" w:customStyle="1" w:styleId="Heading7-noTOC">
    <w:name w:val="Heading 7-no TOC"/>
    <w:basedOn w:val="Normal"/>
    <w:next w:val="Normal"/>
    <w:uiPriority w:val="99"/>
    <w:semiHidden/>
    <w:rsid w:val="00002A8B"/>
    <w:pPr>
      <w:keepNext/>
      <w:numPr>
        <w:ilvl w:val="6"/>
        <w:numId w:val="5"/>
      </w:numPr>
      <w:spacing w:before="240" w:after="120"/>
      <w:jc w:val="left"/>
    </w:pPr>
    <w:rPr>
      <w:i/>
      <w:iCs/>
      <w:sz w:val="22"/>
      <w:szCs w:val="22"/>
    </w:rPr>
  </w:style>
  <w:style w:type="paragraph" w:customStyle="1" w:styleId="Heading8-noTOC">
    <w:name w:val="Heading 8-no TOC"/>
    <w:basedOn w:val="Normal"/>
    <w:next w:val="Normal"/>
    <w:uiPriority w:val="99"/>
    <w:semiHidden/>
    <w:rsid w:val="00002A8B"/>
    <w:pPr>
      <w:keepNext/>
      <w:numPr>
        <w:ilvl w:val="7"/>
        <w:numId w:val="5"/>
      </w:numPr>
      <w:spacing w:before="240" w:after="120"/>
      <w:jc w:val="left"/>
    </w:pPr>
    <w:rPr>
      <w:i/>
      <w:iCs/>
      <w:sz w:val="24"/>
      <w:szCs w:val="24"/>
      <w:u w:val="single"/>
    </w:rPr>
  </w:style>
  <w:style w:type="paragraph" w:customStyle="1" w:styleId="Heading9-noTOC">
    <w:name w:val="Heading 9-no TOC"/>
    <w:basedOn w:val="Normal"/>
    <w:next w:val="Normal"/>
    <w:uiPriority w:val="99"/>
    <w:semiHidden/>
    <w:rsid w:val="00002A8B"/>
    <w:pPr>
      <w:keepNext/>
      <w:numPr>
        <w:ilvl w:val="8"/>
        <w:numId w:val="5"/>
      </w:numPr>
      <w:spacing w:before="240" w:after="120"/>
      <w:jc w:val="left"/>
    </w:pPr>
    <w:rPr>
      <w:b/>
      <w:bCs/>
      <w:sz w:val="22"/>
      <w:szCs w:val="22"/>
    </w:rPr>
  </w:style>
  <w:style w:type="paragraph" w:customStyle="1" w:styleId="section1">
    <w:name w:val="section1"/>
    <w:basedOn w:val="Normal"/>
    <w:uiPriority w:val="99"/>
    <w:rsid w:val="00002A8B"/>
    <w:pPr>
      <w:spacing w:before="100" w:beforeAutospacing="1" w:after="100" w:afterAutospacing="1"/>
      <w:jc w:val="left"/>
    </w:pPr>
    <w:rPr>
      <w:sz w:val="24"/>
      <w:szCs w:val="24"/>
      <w:lang w:eastAsia="en-GB"/>
    </w:rPr>
  </w:style>
  <w:style w:type="character" w:styleId="Strong">
    <w:name w:val="Strong"/>
    <w:basedOn w:val="DefaultParagraphFont"/>
    <w:uiPriority w:val="22"/>
    <w:qFormat/>
    <w:rsid w:val="00002A8B"/>
    <w:rPr>
      <w:rFonts w:cs="Times New Roman"/>
      <w:b/>
      <w:bCs/>
    </w:rPr>
  </w:style>
  <w:style w:type="character" w:styleId="CommentReference">
    <w:name w:val="annotation reference"/>
    <w:basedOn w:val="DefaultParagraphFont"/>
    <w:semiHidden/>
    <w:rsid w:val="00002A8B"/>
    <w:rPr>
      <w:rFonts w:cs="Times New Roman"/>
      <w:sz w:val="16"/>
      <w:szCs w:val="16"/>
    </w:rPr>
  </w:style>
  <w:style w:type="paragraph" w:styleId="CommentText">
    <w:name w:val="annotation text"/>
    <w:basedOn w:val="Normal"/>
    <w:link w:val="CommentTextChar"/>
    <w:semiHidden/>
    <w:rsid w:val="00002A8B"/>
  </w:style>
  <w:style w:type="character" w:customStyle="1" w:styleId="CommentTextChar">
    <w:name w:val="Comment Text Char"/>
    <w:basedOn w:val="DefaultParagraphFont"/>
    <w:link w:val="CommentText"/>
    <w:semiHidden/>
    <w:locked/>
    <w:rsid w:val="001C64AF"/>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002A8B"/>
    <w:rPr>
      <w:b/>
      <w:bCs/>
    </w:rPr>
  </w:style>
  <w:style w:type="character" w:customStyle="1" w:styleId="CommentSubjectChar">
    <w:name w:val="Comment Subject Char"/>
    <w:basedOn w:val="CommentTextChar"/>
    <w:link w:val="CommentSubject"/>
    <w:uiPriority w:val="99"/>
    <w:semiHidden/>
    <w:locked/>
    <w:rsid w:val="001C64AF"/>
    <w:rPr>
      <w:rFonts w:ascii="Arial" w:hAnsi="Arial" w:cs="Arial"/>
      <w:b/>
      <w:bCs/>
      <w:sz w:val="20"/>
      <w:szCs w:val="20"/>
      <w:lang w:val="en-GB"/>
    </w:rPr>
  </w:style>
  <w:style w:type="paragraph" w:customStyle="1" w:styleId="CellBodyR">
    <w:name w:val="CellBodyR"/>
    <w:basedOn w:val="cellbodyL"/>
    <w:uiPriority w:val="99"/>
    <w:rsid w:val="00002A8B"/>
    <w:pPr>
      <w:keepNext w:val="0"/>
      <w:spacing w:before="0" w:after="60" w:line="240" w:lineRule="auto"/>
      <w:jc w:val="right"/>
    </w:pPr>
    <w:rPr>
      <w:rFonts w:ascii="Arial" w:hAnsi="Arial" w:cs="Arial"/>
      <w:sz w:val="18"/>
      <w:szCs w:val="18"/>
    </w:rPr>
  </w:style>
  <w:style w:type="paragraph" w:customStyle="1" w:styleId="CellHeadingR0">
    <w:name w:val="CellHeadingR"/>
    <w:basedOn w:val="Normal"/>
    <w:uiPriority w:val="99"/>
    <w:rsid w:val="00002A8B"/>
    <w:pPr>
      <w:keepNext/>
      <w:spacing w:after="60"/>
      <w:jc w:val="right"/>
    </w:pPr>
    <w:rPr>
      <w:b/>
      <w:bCs/>
      <w:sz w:val="18"/>
      <w:szCs w:val="18"/>
    </w:rPr>
  </w:style>
  <w:style w:type="paragraph" w:styleId="DocumentMap">
    <w:name w:val="Document Map"/>
    <w:basedOn w:val="Normal"/>
    <w:link w:val="DocumentMapChar"/>
    <w:uiPriority w:val="99"/>
    <w:semiHidden/>
    <w:rsid w:val="00002A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C64AF"/>
    <w:rPr>
      <w:rFonts w:cs="Times New Roman"/>
      <w:sz w:val="2"/>
      <w:szCs w:val="2"/>
      <w:lang w:val="en-GB"/>
    </w:rPr>
  </w:style>
  <w:style w:type="paragraph" w:styleId="ListBullet">
    <w:name w:val="List Bullet"/>
    <w:basedOn w:val="Normal"/>
    <w:uiPriority w:val="99"/>
    <w:rsid w:val="00002A8B"/>
    <w:pPr>
      <w:numPr>
        <w:numId w:val="6"/>
      </w:numPr>
      <w:spacing w:before="160"/>
      <w:jc w:val="left"/>
    </w:pPr>
  </w:style>
  <w:style w:type="paragraph" w:styleId="ListBullet2">
    <w:name w:val="List Bullet 2"/>
    <w:basedOn w:val="ListBullet"/>
    <w:uiPriority w:val="99"/>
    <w:rsid w:val="00002A8B"/>
    <w:pPr>
      <w:numPr>
        <w:ilvl w:val="1"/>
      </w:numPr>
      <w:tabs>
        <w:tab w:val="num" w:pos="1440"/>
      </w:tabs>
    </w:pPr>
  </w:style>
  <w:style w:type="paragraph" w:styleId="ListBullet3">
    <w:name w:val="List Bullet 3"/>
    <w:basedOn w:val="ListBullet2"/>
    <w:uiPriority w:val="99"/>
    <w:rsid w:val="00002A8B"/>
    <w:pPr>
      <w:numPr>
        <w:ilvl w:val="2"/>
      </w:numPr>
      <w:tabs>
        <w:tab w:val="num" w:pos="1440"/>
        <w:tab w:val="num" w:pos="2160"/>
      </w:tabs>
    </w:pPr>
  </w:style>
  <w:style w:type="paragraph" w:styleId="ListBullet4">
    <w:name w:val="List Bullet 4"/>
    <w:basedOn w:val="ListBullet3"/>
    <w:uiPriority w:val="99"/>
    <w:rsid w:val="00002A8B"/>
    <w:pPr>
      <w:numPr>
        <w:ilvl w:val="3"/>
      </w:numPr>
      <w:tabs>
        <w:tab w:val="num" w:pos="1526"/>
        <w:tab w:val="num" w:pos="2880"/>
      </w:tabs>
    </w:pPr>
  </w:style>
  <w:style w:type="character" w:customStyle="1" w:styleId="apple-style-span">
    <w:name w:val="apple-style-span"/>
    <w:basedOn w:val="DefaultParagraphFont"/>
    <w:uiPriority w:val="99"/>
    <w:rsid w:val="0024157E"/>
    <w:rPr>
      <w:rFonts w:cs="Times New Roman"/>
    </w:rPr>
  </w:style>
  <w:style w:type="paragraph" w:customStyle="1" w:styleId="CellBodyL0">
    <w:name w:val="CellBodyL"/>
    <w:basedOn w:val="Normal"/>
    <w:uiPriority w:val="99"/>
    <w:rsid w:val="00FE19D4"/>
    <w:pPr>
      <w:spacing w:after="60"/>
      <w:jc w:val="left"/>
    </w:pPr>
    <w:rPr>
      <w:sz w:val="18"/>
      <w:szCs w:val="18"/>
    </w:rPr>
  </w:style>
  <w:style w:type="paragraph" w:customStyle="1" w:styleId="CellListBullet">
    <w:name w:val="CellListBullet"/>
    <w:basedOn w:val="Normal"/>
    <w:uiPriority w:val="99"/>
    <w:rsid w:val="002037CF"/>
    <w:pPr>
      <w:numPr>
        <w:numId w:val="7"/>
      </w:numPr>
      <w:spacing w:after="60"/>
      <w:jc w:val="left"/>
    </w:pPr>
    <w:rPr>
      <w:sz w:val="18"/>
      <w:szCs w:val="18"/>
      <w:lang w:val="en-US"/>
    </w:rPr>
  </w:style>
  <w:style w:type="paragraph" w:customStyle="1" w:styleId="CellListBullet2">
    <w:name w:val="CellListBullet2"/>
    <w:basedOn w:val="CellListBullet"/>
    <w:uiPriority w:val="99"/>
    <w:rsid w:val="002037CF"/>
    <w:pPr>
      <w:numPr>
        <w:ilvl w:val="1"/>
      </w:numPr>
    </w:pPr>
  </w:style>
  <w:style w:type="paragraph" w:styleId="Revision">
    <w:name w:val="Revision"/>
    <w:hidden/>
    <w:uiPriority w:val="99"/>
    <w:semiHidden/>
    <w:rsid w:val="005B339C"/>
    <w:rPr>
      <w:rFonts w:ascii="Arial" w:hAnsi="Arial" w:cs="Arial"/>
      <w:sz w:val="20"/>
      <w:szCs w:val="20"/>
      <w:lang w:val="en-GB"/>
    </w:rPr>
  </w:style>
  <w:style w:type="numbering" w:customStyle="1" w:styleId="Headings-noTOC">
    <w:name w:val="Headings-no TOC"/>
    <w:rsid w:val="00E010E4"/>
    <w:pPr>
      <w:numPr>
        <w:numId w:val="5"/>
      </w:numPr>
    </w:pPr>
  </w:style>
  <w:style w:type="paragraph" w:styleId="ListParagraph">
    <w:name w:val="List Paragraph"/>
    <w:basedOn w:val="Normal"/>
    <w:uiPriority w:val="34"/>
    <w:qFormat/>
    <w:rsid w:val="00FA45DB"/>
    <w:pPr>
      <w:ind w:left="720"/>
      <w:contextualSpacing/>
    </w:pPr>
  </w:style>
</w:styles>
</file>

<file path=word/webSettings.xml><?xml version="1.0" encoding="utf-8"?>
<w:webSettings xmlns:r="http://schemas.openxmlformats.org/officeDocument/2006/relationships" xmlns:w="http://schemas.openxmlformats.org/wordprocessingml/2006/main">
  <w:divs>
    <w:div w:id="73674362">
      <w:bodyDiv w:val="1"/>
      <w:marLeft w:val="0"/>
      <w:marRight w:val="0"/>
      <w:marTop w:val="0"/>
      <w:marBottom w:val="0"/>
      <w:divBdr>
        <w:top w:val="none" w:sz="0" w:space="0" w:color="auto"/>
        <w:left w:val="none" w:sz="0" w:space="0" w:color="auto"/>
        <w:bottom w:val="none" w:sz="0" w:space="0" w:color="auto"/>
        <w:right w:val="none" w:sz="0" w:space="0" w:color="auto"/>
      </w:divBdr>
    </w:div>
    <w:div w:id="358359112">
      <w:bodyDiv w:val="1"/>
      <w:marLeft w:val="0"/>
      <w:marRight w:val="0"/>
      <w:marTop w:val="0"/>
      <w:marBottom w:val="0"/>
      <w:divBdr>
        <w:top w:val="none" w:sz="0" w:space="0" w:color="auto"/>
        <w:left w:val="none" w:sz="0" w:space="0" w:color="auto"/>
        <w:bottom w:val="none" w:sz="0" w:space="0" w:color="auto"/>
        <w:right w:val="none" w:sz="0" w:space="0" w:color="auto"/>
      </w:divBdr>
    </w:div>
    <w:div w:id="1162740739">
      <w:bodyDiv w:val="1"/>
      <w:marLeft w:val="0"/>
      <w:marRight w:val="0"/>
      <w:marTop w:val="0"/>
      <w:marBottom w:val="0"/>
      <w:divBdr>
        <w:top w:val="none" w:sz="0" w:space="0" w:color="auto"/>
        <w:left w:val="none" w:sz="0" w:space="0" w:color="auto"/>
        <w:bottom w:val="none" w:sz="0" w:space="0" w:color="auto"/>
        <w:right w:val="none" w:sz="0" w:space="0" w:color="auto"/>
      </w:divBdr>
    </w:div>
    <w:div w:id="1960604116">
      <w:marLeft w:val="0"/>
      <w:marRight w:val="0"/>
      <w:marTop w:val="0"/>
      <w:marBottom w:val="0"/>
      <w:divBdr>
        <w:top w:val="none" w:sz="0" w:space="0" w:color="auto"/>
        <w:left w:val="none" w:sz="0" w:space="0" w:color="auto"/>
        <w:bottom w:val="none" w:sz="0" w:space="0" w:color="auto"/>
        <w:right w:val="none" w:sz="0" w:space="0" w:color="auto"/>
      </w:divBdr>
    </w:div>
    <w:div w:id="1960604117">
      <w:marLeft w:val="0"/>
      <w:marRight w:val="0"/>
      <w:marTop w:val="0"/>
      <w:marBottom w:val="0"/>
      <w:divBdr>
        <w:top w:val="none" w:sz="0" w:space="0" w:color="auto"/>
        <w:left w:val="none" w:sz="0" w:space="0" w:color="auto"/>
        <w:bottom w:val="none" w:sz="0" w:space="0" w:color="auto"/>
        <w:right w:val="none" w:sz="0" w:space="0" w:color="auto"/>
      </w:divBdr>
    </w:div>
    <w:div w:id="1960604118">
      <w:marLeft w:val="0"/>
      <w:marRight w:val="0"/>
      <w:marTop w:val="0"/>
      <w:marBottom w:val="0"/>
      <w:divBdr>
        <w:top w:val="none" w:sz="0" w:space="0" w:color="auto"/>
        <w:left w:val="none" w:sz="0" w:space="0" w:color="auto"/>
        <w:bottom w:val="none" w:sz="0" w:space="0" w:color="auto"/>
        <w:right w:val="none" w:sz="0" w:space="0" w:color="auto"/>
      </w:divBdr>
    </w:div>
    <w:div w:id="1960604119">
      <w:marLeft w:val="0"/>
      <w:marRight w:val="0"/>
      <w:marTop w:val="0"/>
      <w:marBottom w:val="0"/>
      <w:divBdr>
        <w:top w:val="none" w:sz="0" w:space="0" w:color="auto"/>
        <w:left w:val="none" w:sz="0" w:space="0" w:color="auto"/>
        <w:bottom w:val="none" w:sz="0" w:space="0" w:color="auto"/>
        <w:right w:val="none" w:sz="0" w:space="0" w:color="auto"/>
      </w:divBdr>
    </w:div>
    <w:div w:id="1960604120">
      <w:marLeft w:val="0"/>
      <w:marRight w:val="0"/>
      <w:marTop w:val="0"/>
      <w:marBottom w:val="0"/>
      <w:divBdr>
        <w:top w:val="none" w:sz="0" w:space="0" w:color="auto"/>
        <w:left w:val="none" w:sz="0" w:space="0" w:color="auto"/>
        <w:bottom w:val="none" w:sz="0" w:space="0" w:color="auto"/>
        <w:right w:val="none" w:sz="0" w:space="0" w:color="auto"/>
      </w:divBdr>
    </w:div>
    <w:div w:id="1960604121">
      <w:marLeft w:val="0"/>
      <w:marRight w:val="0"/>
      <w:marTop w:val="0"/>
      <w:marBottom w:val="0"/>
      <w:divBdr>
        <w:top w:val="none" w:sz="0" w:space="0" w:color="auto"/>
        <w:left w:val="none" w:sz="0" w:space="0" w:color="auto"/>
        <w:bottom w:val="none" w:sz="0" w:space="0" w:color="auto"/>
        <w:right w:val="none" w:sz="0" w:space="0" w:color="auto"/>
      </w:divBdr>
      <w:divsChild>
        <w:div w:id="1960604161">
          <w:marLeft w:val="0"/>
          <w:marRight w:val="0"/>
          <w:marTop w:val="0"/>
          <w:marBottom w:val="0"/>
          <w:divBdr>
            <w:top w:val="none" w:sz="0" w:space="0" w:color="auto"/>
            <w:left w:val="none" w:sz="0" w:space="0" w:color="auto"/>
            <w:bottom w:val="none" w:sz="0" w:space="0" w:color="auto"/>
            <w:right w:val="none" w:sz="0" w:space="0" w:color="auto"/>
          </w:divBdr>
        </w:div>
      </w:divsChild>
    </w:div>
    <w:div w:id="1960604122">
      <w:marLeft w:val="0"/>
      <w:marRight w:val="0"/>
      <w:marTop w:val="0"/>
      <w:marBottom w:val="0"/>
      <w:divBdr>
        <w:top w:val="none" w:sz="0" w:space="0" w:color="auto"/>
        <w:left w:val="none" w:sz="0" w:space="0" w:color="auto"/>
        <w:bottom w:val="none" w:sz="0" w:space="0" w:color="auto"/>
        <w:right w:val="none" w:sz="0" w:space="0" w:color="auto"/>
      </w:divBdr>
      <w:divsChild>
        <w:div w:id="1960604128">
          <w:marLeft w:val="0"/>
          <w:marRight w:val="0"/>
          <w:marTop w:val="0"/>
          <w:marBottom w:val="0"/>
          <w:divBdr>
            <w:top w:val="none" w:sz="0" w:space="0" w:color="auto"/>
            <w:left w:val="none" w:sz="0" w:space="0" w:color="auto"/>
            <w:bottom w:val="none" w:sz="0" w:space="0" w:color="auto"/>
            <w:right w:val="none" w:sz="0" w:space="0" w:color="auto"/>
          </w:divBdr>
          <w:divsChild>
            <w:div w:id="19606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123">
      <w:marLeft w:val="0"/>
      <w:marRight w:val="0"/>
      <w:marTop w:val="0"/>
      <w:marBottom w:val="0"/>
      <w:divBdr>
        <w:top w:val="none" w:sz="0" w:space="0" w:color="auto"/>
        <w:left w:val="none" w:sz="0" w:space="0" w:color="auto"/>
        <w:bottom w:val="none" w:sz="0" w:space="0" w:color="auto"/>
        <w:right w:val="none" w:sz="0" w:space="0" w:color="auto"/>
      </w:divBdr>
    </w:div>
    <w:div w:id="1960604124">
      <w:marLeft w:val="0"/>
      <w:marRight w:val="0"/>
      <w:marTop w:val="0"/>
      <w:marBottom w:val="0"/>
      <w:divBdr>
        <w:top w:val="none" w:sz="0" w:space="0" w:color="auto"/>
        <w:left w:val="none" w:sz="0" w:space="0" w:color="auto"/>
        <w:bottom w:val="none" w:sz="0" w:space="0" w:color="auto"/>
        <w:right w:val="none" w:sz="0" w:space="0" w:color="auto"/>
      </w:divBdr>
    </w:div>
    <w:div w:id="1960604125">
      <w:marLeft w:val="0"/>
      <w:marRight w:val="0"/>
      <w:marTop w:val="0"/>
      <w:marBottom w:val="0"/>
      <w:divBdr>
        <w:top w:val="none" w:sz="0" w:space="0" w:color="auto"/>
        <w:left w:val="none" w:sz="0" w:space="0" w:color="auto"/>
        <w:bottom w:val="none" w:sz="0" w:space="0" w:color="auto"/>
        <w:right w:val="none" w:sz="0" w:space="0" w:color="auto"/>
      </w:divBdr>
    </w:div>
    <w:div w:id="1960604126">
      <w:marLeft w:val="0"/>
      <w:marRight w:val="0"/>
      <w:marTop w:val="0"/>
      <w:marBottom w:val="0"/>
      <w:divBdr>
        <w:top w:val="none" w:sz="0" w:space="0" w:color="auto"/>
        <w:left w:val="none" w:sz="0" w:space="0" w:color="auto"/>
        <w:bottom w:val="none" w:sz="0" w:space="0" w:color="auto"/>
        <w:right w:val="none" w:sz="0" w:space="0" w:color="auto"/>
      </w:divBdr>
    </w:div>
    <w:div w:id="1960604127">
      <w:marLeft w:val="0"/>
      <w:marRight w:val="0"/>
      <w:marTop w:val="0"/>
      <w:marBottom w:val="0"/>
      <w:divBdr>
        <w:top w:val="none" w:sz="0" w:space="0" w:color="auto"/>
        <w:left w:val="none" w:sz="0" w:space="0" w:color="auto"/>
        <w:bottom w:val="none" w:sz="0" w:space="0" w:color="auto"/>
        <w:right w:val="none" w:sz="0" w:space="0" w:color="auto"/>
      </w:divBdr>
    </w:div>
    <w:div w:id="1960604132">
      <w:marLeft w:val="0"/>
      <w:marRight w:val="0"/>
      <w:marTop w:val="0"/>
      <w:marBottom w:val="0"/>
      <w:divBdr>
        <w:top w:val="none" w:sz="0" w:space="0" w:color="auto"/>
        <w:left w:val="none" w:sz="0" w:space="0" w:color="auto"/>
        <w:bottom w:val="none" w:sz="0" w:space="0" w:color="auto"/>
        <w:right w:val="none" w:sz="0" w:space="0" w:color="auto"/>
      </w:divBdr>
    </w:div>
    <w:div w:id="1960604133">
      <w:marLeft w:val="0"/>
      <w:marRight w:val="0"/>
      <w:marTop w:val="0"/>
      <w:marBottom w:val="0"/>
      <w:divBdr>
        <w:top w:val="none" w:sz="0" w:space="0" w:color="auto"/>
        <w:left w:val="none" w:sz="0" w:space="0" w:color="auto"/>
        <w:bottom w:val="none" w:sz="0" w:space="0" w:color="auto"/>
        <w:right w:val="none" w:sz="0" w:space="0" w:color="auto"/>
      </w:divBdr>
    </w:div>
    <w:div w:id="1960604135">
      <w:marLeft w:val="0"/>
      <w:marRight w:val="0"/>
      <w:marTop w:val="0"/>
      <w:marBottom w:val="0"/>
      <w:divBdr>
        <w:top w:val="none" w:sz="0" w:space="0" w:color="auto"/>
        <w:left w:val="none" w:sz="0" w:space="0" w:color="auto"/>
        <w:bottom w:val="none" w:sz="0" w:space="0" w:color="auto"/>
        <w:right w:val="none" w:sz="0" w:space="0" w:color="auto"/>
      </w:divBdr>
    </w:div>
    <w:div w:id="1960604136">
      <w:marLeft w:val="0"/>
      <w:marRight w:val="0"/>
      <w:marTop w:val="0"/>
      <w:marBottom w:val="0"/>
      <w:divBdr>
        <w:top w:val="none" w:sz="0" w:space="0" w:color="auto"/>
        <w:left w:val="none" w:sz="0" w:space="0" w:color="auto"/>
        <w:bottom w:val="none" w:sz="0" w:space="0" w:color="auto"/>
        <w:right w:val="none" w:sz="0" w:space="0" w:color="auto"/>
      </w:divBdr>
      <w:divsChild>
        <w:div w:id="1960604160">
          <w:marLeft w:val="0"/>
          <w:marRight w:val="0"/>
          <w:marTop w:val="0"/>
          <w:marBottom w:val="0"/>
          <w:divBdr>
            <w:top w:val="none" w:sz="0" w:space="0" w:color="auto"/>
            <w:left w:val="none" w:sz="0" w:space="0" w:color="auto"/>
            <w:bottom w:val="none" w:sz="0" w:space="0" w:color="auto"/>
            <w:right w:val="none" w:sz="0" w:space="0" w:color="auto"/>
          </w:divBdr>
          <w:divsChild>
            <w:div w:id="1960604166">
              <w:marLeft w:val="0"/>
              <w:marRight w:val="0"/>
              <w:marTop w:val="0"/>
              <w:marBottom w:val="0"/>
              <w:divBdr>
                <w:top w:val="none" w:sz="0" w:space="0" w:color="auto"/>
                <w:left w:val="none" w:sz="0" w:space="0" w:color="auto"/>
                <w:bottom w:val="none" w:sz="0" w:space="0" w:color="auto"/>
                <w:right w:val="none" w:sz="0" w:space="0" w:color="auto"/>
              </w:divBdr>
              <w:divsChild>
                <w:div w:id="1960604129">
                  <w:marLeft w:val="0"/>
                  <w:marRight w:val="0"/>
                  <w:marTop w:val="0"/>
                  <w:marBottom w:val="0"/>
                  <w:divBdr>
                    <w:top w:val="none" w:sz="0" w:space="0" w:color="auto"/>
                    <w:left w:val="none" w:sz="0" w:space="0" w:color="auto"/>
                    <w:bottom w:val="none" w:sz="0" w:space="0" w:color="auto"/>
                    <w:right w:val="none" w:sz="0" w:space="0" w:color="auto"/>
                  </w:divBdr>
                  <w:divsChild>
                    <w:div w:id="1960604155">
                      <w:marLeft w:val="0"/>
                      <w:marRight w:val="0"/>
                      <w:marTop w:val="0"/>
                      <w:marBottom w:val="0"/>
                      <w:divBdr>
                        <w:top w:val="none" w:sz="0" w:space="0" w:color="auto"/>
                        <w:left w:val="none" w:sz="0" w:space="0" w:color="auto"/>
                        <w:bottom w:val="none" w:sz="0" w:space="0" w:color="auto"/>
                        <w:right w:val="none" w:sz="0" w:space="0" w:color="auto"/>
                      </w:divBdr>
                      <w:divsChild>
                        <w:div w:id="1960604156">
                          <w:marLeft w:val="0"/>
                          <w:marRight w:val="0"/>
                          <w:marTop w:val="0"/>
                          <w:marBottom w:val="0"/>
                          <w:divBdr>
                            <w:top w:val="none" w:sz="0" w:space="0" w:color="auto"/>
                            <w:left w:val="none" w:sz="0" w:space="0" w:color="auto"/>
                            <w:bottom w:val="none" w:sz="0" w:space="0" w:color="auto"/>
                            <w:right w:val="none" w:sz="0" w:space="0" w:color="auto"/>
                          </w:divBdr>
                          <w:divsChild>
                            <w:div w:id="1960604131">
                              <w:marLeft w:val="0"/>
                              <w:marRight w:val="0"/>
                              <w:marTop w:val="0"/>
                              <w:marBottom w:val="0"/>
                              <w:divBdr>
                                <w:top w:val="none" w:sz="0" w:space="0" w:color="auto"/>
                                <w:left w:val="none" w:sz="0" w:space="0" w:color="auto"/>
                                <w:bottom w:val="none" w:sz="0" w:space="0" w:color="auto"/>
                                <w:right w:val="none" w:sz="0" w:space="0" w:color="auto"/>
                              </w:divBdr>
                              <w:divsChild>
                                <w:div w:id="1960604134">
                                  <w:marLeft w:val="0"/>
                                  <w:marRight w:val="0"/>
                                  <w:marTop w:val="0"/>
                                  <w:marBottom w:val="0"/>
                                  <w:divBdr>
                                    <w:top w:val="none" w:sz="0" w:space="0" w:color="auto"/>
                                    <w:left w:val="none" w:sz="0" w:space="0" w:color="auto"/>
                                    <w:bottom w:val="none" w:sz="0" w:space="0" w:color="auto"/>
                                    <w:right w:val="none" w:sz="0" w:space="0" w:color="auto"/>
                                  </w:divBdr>
                                  <w:divsChild>
                                    <w:div w:id="1960604169">
                                      <w:marLeft w:val="0"/>
                                      <w:marRight w:val="0"/>
                                      <w:marTop w:val="0"/>
                                      <w:marBottom w:val="0"/>
                                      <w:divBdr>
                                        <w:top w:val="none" w:sz="0" w:space="0" w:color="auto"/>
                                        <w:left w:val="none" w:sz="0" w:space="0" w:color="auto"/>
                                        <w:bottom w:val="none" w:sz="0" w:space="0" w:color="auto"/>
                                        <w:right w:val="none" w:sz="0" w:space="0" w:color="auto"/>
                                      </w:divBdr>
                                      <w:divsChild>
                                        <w:div w:id="19606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604137">
      <w:marLeft w:val="0"/>
      <w:marRight w:val="0"/>
      <w:marTop w:val="0"/>
      <w:marBottom w:val="0"/>
      <w:divBdr>
        <w:top w:val="none" w:sz="0" w:space="0" w:color="auto"/>
        <w:left w:val="none" w:sz="0" w:space="0" w:color="auto"/>
        <w:bottom w:val="none" w:sz="0" w:space="0" w:color="auto"/>
        <w:right w:val="none" w:sz="0" w:space="0" w:color="auto"/>
      </w:divBdr>
    </w:div>
    <w:div w:id="1960604138">
      <w:marLeft w:val="0"/>
      <w:marRight w:val="0"/>
      <w:marTop w:val="0"/>
      <w:marBottom w:val="0"/>
      <w:divBdr>
        <w:top w:val="none" w:sz="0" w:space="0" w:color="auto"/>
        <w:left w:val="none" w:sz="0" w:space="0" w:color="auto"/>
        <w:bottom w:val="none" w:sz="0" w:space="0" w:color="auto"/>
        <w:right w:val="none" w:sz="0" w:space="0" w:color="auto"/>
      </w:divBdr>
    </w:div>
    <w:div w:id="1960604140">
      <w:marLeft w:val="0"/>
      <w:marRight w:val="0"/>
      <w:marTop w:val="0"/>
      <w:marBottom w:val="0"/>
      <w:divBdr>
        <w:top w:val="none" w:sz="0" w:space="0" w:color="auto"/>
        <w:left w:val="none" w:sz="0" w:space="0" w:color="auto"/>
        <w:bottom w:val="none" w:sz="0" w:space="0" w:color="auto"/>
        <w:right w:val="none" w:sz="0" w:space="0" w:color="auto"/>
      </w:divBdr>
    </w:div>
    <w:div w:id="1960604142">
      <w:marLeft w:val="0"/>
      <w:marRight w:val="0"/>
      <w:marTop w:val="0"/>
      <w:marBottom w:val="0"/>
      <w:divBdr>
        <w:top w:val="none" w:sz="0" w:space="0" w:color="auto"/>
        <w:left w:val="none" w:sz="0" w:space="0" w:color="auto"/>
        <w:bottom w:val="none" w:sz="0" w:space="0" w:color="auto"/>
        <w:right w:val="none" w:sz="0" w:space="0" w:color="auto"/>
      </w:divBdr>
    </w:div>
    <w:div w:id="1960604143">
      <w:marLeft w:val="0"/>
      <w:marRight w:val="0"/>
      <w:marTop w:val="0"/>
      <w:marBottom w:val="0"/>
      <w:divBdr>
        <w:top w:val="none" w:sz="0" w:space="0" w:color="auto"/>
        <w:left w:val="none" w:sz="0" w:space="0" w:color="auto"/>
        <w:bottom w:val="none" w:sz="0" w:space="0" w:color="auto"/>
        <w:right w:val="none" w:sz="0" w:space="0" w:color="auto"/>
      </w:divBdr>
    </w:div>
    <w:div w:id="1960604144">
      <w:marLeft w:val="0"/>
      <w:marRight w:val="0"/>
      <w:marTop w:val="0"/>
      <w:marBottom w:val="0"/>
      <w:divBdr>
        <w:top w:val="none" w:sz="0" w:space="0" w:color="auto"/>
        <w:left w:val="none" w:sz="0" w:space="0" w:color="auto"/>
        <w:bottom w:val="none" w:sz="0" w:space="0" w:color="auto"/>
        <w:right w:val="none" w:sz="0" w:space="0" w:color="auto"/>
      </w:divBdr>
      <w:divsChild>
        <w:div w:id="1960604165">
          <w:marLeft w:val="0"/>
          <w:marRight w:val="0"/>
          <w:marTop w:val="0"/>
          <w:marBottom w:val="0"/>
          <w:divBdr>
            <w:top w:val="none" w:sz="0" w:space="0" w:color="auto"/>
            <w:left w:val="none" w:sz="0" w:space="0" w:color="auto"/>
            <w:bottom w:val="none" w:sz="0" w:space="0" w:color="auto"/>
            <w:right w:val="none" w:sz="0" w:space="0" w:color="auto"/>
          </w:divBdr>
        </w:div>
      </w:divsChild>
    </w:div>
    <w:div w:id="1960604145">
      <w:marLeft w:val="0"/>
      <w:marRight w:val="0"/>
      <w:marTop w:val="0"/>
      <w:marBottom w:val="0"/>
      <w:divBdr>
        <w:top w:val="none" w:sz="0" w:space="0" w:color="auto"/>
        <w:left w:val="none" w:sz="0" w:space="0" w:color="auto"/>
        <w:bottom w:val="none" w:sz="0" w:space="0" w:color="auto"/>
        <w:right w:val="none" w:sz="0" w:space="0" w:color="auto"/>
      </w:divBdr>
    </w:div>
    <w:div w:id="1960604147">
      <w:marLeft w:val="0"/>
      <w:marRight w:val="0"/>
      <w:marTop w:val="0"/>
      <w:marBottom w:val="0"/>
      <w:divBdr>
        <w:top w:val="none" w:sz="0" w:space="0" w:color="auto"/>
        <w:left w:val="none" w:sz="0" w:space="0" w:color="auto"/>
        <w:bottom w:val="none" w:sz="0" w:space="0" w:color="auto"/>
        <w:right w:val="none" w:sz="0" w:space="0" w:color="auto"/>
      </w:divBdr>
    </w:div>
    <w:div w:id="1960604148">
      <w:marLeft w:val="0"/>
      <w:marRight w:val="0"/>
      <w:marTop w:val="0"/>
      <w:marBottom w:val="0"/>
      <w:divBdr>
        <w:top w:val="none" w:sz="0" w:space="0" w:color="auto"/>
        <w:left w:val="none" w:sz="0" w:space="0" w:color="auto"/>
        <w:bottom w:val="none" w:sz="0" w:space="0" w:color="auto"/>
        <w:right w:val="none" w:sz="0" w:space="0" w:color="auto"/>
      </w:divBdr>
    </w:div>
    <w:div w:id="1960604149">
      <w:marLeft w:val="0"/>
      <w:marRight w:val="0"/>
      <w:marTop w:val="0"/>
      <w:marBottom w:val="0"/>
      <w:divBdr>
        <w:top w:val="none" w:sz="0" w:space="0" w:color="auto"/>
        <w:left w:val="none" w:sz="0" w:space="0" w:color="auto"/>
        <w:bottom w:val="none" w:sz="0" w:space="0" w:color="auto"/>
        <w:right w:val="none" w:sz="0" w:space="0" w:color="auto"/>
      </w:divBdr>
      <w:divsChild>
        <w:div w:id="1960604139">
          <w:marLeft w:val="0"/>
          <w:marRight w:val="0"/>
          <w:marTop w:val="0"/>
          <w:marBottom w:val="0"/>
          <w:divBdr>
            <w:top w:val="none" w:sz="0" w:space="0" w:color="auto"/>
            <w:left w:val="none" w:sz="0" w:space="0" w:color="auto"/>
            <w:bottom w:val="none" w:sz="0" w:space="0" w:color="auto"/>
            <w:right w:val="none" w:sz="0" w:space="0" w:color="auto"/>
          </w:divBdr>
        </w:div>
      </w:divsChild>
    </w:div>
    <w:div w:id="1960604150">
      <w:marLeft w:val="0"/>
      <w:marRight w:val="0"/>
      <w:marTop w:val="0"/>
      <w:marBottom w:val="0"/>
      <w:divBdr>
        <w:top w:val="none" w:sz="0" w:space="0" w:color="auto"/>
        <w:left w:val="none" w:sz="0" w:space="0" w:color="auto"/>
        <w:bottom w:val="none" w:sz="0" w:space="0" w:color="auto"/>
        <w:right w:val="none" w:sz="0" w:space="0" w:color="auto"/>
      </w:divBdr>
    </w:div>
    <w:div w:id="1960604152">
      <w:marLeft w:val="0"/>
      <w:marRight w:val="0"/>
      <w:marTop w:val="0"/>
      <w:marBottom w:val="0"/>
      <w:divBdr>
        <w:top w:val="none" w:sz="0" w:space="0" w:color="auto"/>
        <w:left w:val="none" w:sz="0" w:space="0" w:color="auto"/>
        <w:bottom w:val="none" w:sz="0" w:space="0" w:color="auto"/>
        <w:right w:val="none" w:sz="0" w:space="0" w:color="auto"/>
      </w:divBdr>
      <w:divsChild>
        <w:div w:id="1960604171">
          <w:marLeft w:val="0"/>
          <w:marRight w:val="0"/>
          <w:marTop w:val="0"/>
          <w:marBottom w:val="0"/>
          <w:divBdr>
            <w:top w:val="none" w:sz="0" w:space="0" w:color="auto"/>
            <w:left w:val="none" w:sz="0" w:space="0" w:color="auto"/>
            <w:bottom w:val="none" w:sz="0" w:space="0" w:color="auto"/>
            <w:right w:val="none" w:sz="0" w:space="0" w:color="auto"/>
          </w:divBdr>
        </w:div>
      </w:divsChild>
    </w:div>
    <w:div w:id="1960604153">
      <w:marLeft w:val="0"/>
      <w:marRight w:val="0"/>
      <w:marTop w:val="0"/>
      <w:marBottom w:val="0"/>
      <w:divBdr>
        <w:top w:val="none" w:sz="0" w:space="0" w:color="auto"/>
        <w:left w:val="none" w:sz="0" w:space="0" w:color="auto"/>
        <w:bottom w:val="none" w:sz="0" w:space="0" w:color="auto"/>
        <w:right w:val="none" w:sz="0" w:space="0" w:color="auto"/>
      </w:divBdr>
    </w:div>
    <w:div w:id="1960604154">
      <w:marLeft w:val="0"/>
      <w:marRight w:val="0"/>
      <w:marTop w:val="0"/>
      <w:marBottom w:val="0"/>
      <w:divBdr>
        <w:top w:val="none" w:sz="0" w:space="0" w:color="auto"/>
        <w:left w:val="none" w:sz="0" w:space="0" w:color="auto"/>
        <w:bottom w:val="none" w:sz="0" w:space="0" w:color="auto"/>
        <w:right w:val="none" w:sz="0" w:space="0" w:color="auto"/>
      </w:divBdr>
    </w:div>
    <w:div w:id="1960604157">
      <w:marLeft w:val="0"/>
      <w:marRight w:val="0"/>
      <w:marTop w:val="0"/>
      <w:marBottom w:val="0"/>
      <w:divBdr>
        <w:top w:val="none" w:sz="0" w:space="0" w:color="auto"/>
        <w:left w:val="none" w:sz="0" w:space="0" w:color="auto"/>
        <w:bottom w:val="none" w:sz="0" w:space="0" w:color="auto"/>
        <w:right w:val="none" w:sz="0" w:space="0" w:color="auto"/>
      </w:divBdr>
      <w:divsChild>
        <w:div w:id="1960604146">
          <w:marLeft w:val="0"/>
          <w:marRight w:val="0"/>
          <w:marTop w:val="0"/>
          <w:marBottom w:val="0"/>
          <w:divBdr>
            <w:top w:val="none" w:sz="0" w:space="0" w:color="auto"/>
            <w:left w:val="none" w:sz="0" w:space="0" w:color="auto"/>
            <w:bottom w:val="none" w:sz="0" w:space="0" w:color="auto"/>
            <w:right w:val="none" w:sz="0" w:space="0" w:color="auto"/>
          </w:divBdr>
        </w:div>
      </w:divsChild>
    </w:div>
    <w:div w:id="1960604158">
      <w:marLeft w:val="0"/>
      <w:marRight w:val="0"/>
      <w:marTop w:val="0"/>
      <w:marBottom w:val="0"/>
      <w:divBdr>
        <w:top w:val="none" w:sz="0" w:space="0" w:color="auto"/>
        <w:left w:val="none" w:sz="0" w:space="0" w:color="auto"/>
        <w:bottom w:val="none" w:sz="0" w:space="0" w:color="auto"/>
        <w:right w:val="none" w:sz="0" w:space="0" w:color="auto"/>
      </w:divBdr>
    </w:div>
    <w:div w:id="1960604159">
      <w:marLeft w:val="0"/>
      <w:marRight w:val="0"/>
      <w:marTop w:val="0"/>
      <w:marBottom w:val="0"/>
      <w:divBdr>
        <w:top w:val="none" w:sz="0" w:space="0" w:color="auto"/>
        <w:left w:val="none" w:sz="0" w:space="0" w:color="auto"/>
        <w:bottom w:val="none" w:sz="0" w:space="0" w:color="auto"/>
        <w:right w:val="none" w:sz="0" w:space="0" w:color="auto"/>
      </w:divBdr>
    </w:div>
    <w:div w:id="1960604162">
      <w:marLeft w:val="0"/>
      <w:marRight w:val="0"/>
      <w:marTop w:val="0"/>
      <w:marBottom w:val="0"/>
      <w:divBdr>
        <w:top w:val="none" w:sz="0" w:space="0" w:color="auto"/>
        <w:left w:val="none" w:sz="0" w:space="0" w:color="auto"/>
        <w:bottom w:val="none" w:sz="0" w:space="0" w:color="auto"/>
        <w:right w:val="none" w:sz="0" w:space="0" w:color="auto"/>
      </w:divBdr>
      <w:divsChild>
        <w:div w:id="1960604130">
          <w:marLeft w:val="0"/>
          <w:marRight w:val="0"/>
          <w:marTop w:val="0"/>
          <w:marBottom w:val="0"/>
          <w:divBdr>
            <w:top w:val="none" w:sz="0" w:space="0" w:color="auto"/>
            <w:left w:val="none" w:sz="0" w:space="0" w:color="auto"/>
            <w:bottom w:val="none" w:sz="0" w:space="0" w:color="auto"/>
            <w:right w:val="none" w:sz="0" w:space="0" w:color="auto"/>
          </w:divBdr>
        </w:div>
      </w:divsChild>
    </w:div>
    <w:div w:id="1960604163">
      <w:marLeft w:val="0"/>
      <w:marRight w:val="0"/>
      <w:marTop w:val="0"/>
      <w:marBottom w:val="0"/>
      <w:divBdr>
        <w:top w:val="none" w:sz="0" w:space="0" w:color="auto"/>
        <w:left w:val="none" w:sz="0" w:space="0" w:color="auto"/>
        <w:bottom w:val="none" w:sz="0" w:space="0" w:color="auto"/>
        <w:right w:val="none" w:sz="0" w:space="0" w:color="auto"/>
      </w:divBdr>
      <w:divsChild>
        <w:div w:id="1960604141">
          <w:marLeft w:val="0"/>
          <w:marRight w:val="0"/>
          <w:marTop w:val="0"/>
          <w:marBottom w:val="0"/>
          <w:divBdr>
            <w:top w:val="none" w:sz="0" w:space="0" w:color="auto"/>
            <w:left w:val="none" w:sz="0" w:space="0" w:color="auto"/>
            <w:bottom w:val="none" w:sz="0" w:space="0" w:color="auto"/>
            <w:right w:val="none" w:sz="0" w:space="0" w:color="auto"/>
          </w:divBdr>
        </w:div>
      </w:divsChild>
    </w:div>
    <w:div w:id="1960604164">
      <w:marLeft w:val="0"/>
      <w:marRight w:val="0"/>
      <w:marTop w:val="0"/>
      <w:marBottom w:val="0"/>
      <w:divBdr>
        <w:top w:val="none" w:sz="0" w:space="0" w:color="auto"/>
        <w:left w:val="none" w:sz="0" w:space="0" w:color="auto"/>
        <w:bottom w:val="none" w:sz="0" w:space="0" w:color="auto"/>
        <w:right w:val="none" w:sz="0" w:space="0" w:color="auto"/>
      </w:divBdr>
    </w:div>
    <w:div w:id="1960604167">
      <w:marLeft w:val="0"/>
      <w:marRight w:val="0"/>
      <w:marTop w:val="0"/>
      <w:marBottom w:val="0"/>
      <w:divBdr>
        <w:top w:val="none" w:sz="0" w:space="0" w:color="auto"/>
        <w:left w:val="none" w:sz="0" w:space="0" w:color="auto"/>
        <w:bottom w:val="none" w:sz="0" w:space="0" w:color="auto"/>
        <w:right w:val="none" w:sz="0" w:space="0" w:color="auto"/>
      </w:divBdr>
    </w:div>
    <w:div w:id="1960604168">
      <w:marLeft w:val="0"/>
      <w:marRight w:val="0"/>
      <w:marTop w:val="0"/>
      <w:marBottom w:val="0"/>
      <w:divBdr>
        <w:top w:val="none" w:sz="0" w:space="0" w:color="auto"/>
        <w:left w:val="none" w:sz="0" w:space="0" w:color="auto"/>
        <w:bottom w:val="none" w:sz="0" w:space="0" w:color="auto"/>
        <w:right w:val="none" w:sz="0" w:space="0" w:color="auto"/>
      </w:divBdr>
    </w:div>
    <w:div w:id="1960604170">
      <w:marLeft w:val="0"/>
      <w:marRight w:val="0"/>
      <w:marTop w:val="0"/>
      <w:marBottom w:val="0"/>
      <w:divBdr>
        <w:top w:val="none" w:sz="0" w:space="0" w:color="auto"/>
        <w:left w:val="none" w:sz="0" w:space="0" w:color="auto"/>
        <w:bottom w:val="none" w:sz="0" w:space="0" w:color="auto"/>
        <w:right w:val="none" w:sz="0" w:space="0" w:color="auto"/>
      </w:divBdr>
    </w:div>
    <w:div w:id="1960604178">
      <w:marLeft w:val="0"/>
      <w:marRight w:val="0"/>
      <w:marTop w:val="0"/>
      <w:marBottom w:val="0"/>
      <w:divBdr>
        <w:top w:val="none" w:sz="0" w:space="0" w:color="auto"/>
        <w:left w:val="none" w:sz="0" w:space="0" w:color="auto"/>
        <w:bottom w:val="none" w:sz="0" w:space="0" w:color="auto"/>
        <w:right w:val="none" w:sz="0" w:space="0" w:color="auto"/>
      </w:divBdr>
      <w:divsChild>
        <w:div w:id="1960604179">
          <w:marLeft w:val="0"/>
          <w:marRight w:val="0"/>
          <w:marTop w:val="0"/>
          <w:marBottom w:val="0"/>
          <w:divBdr>
            <w:top w:val="none" w:sz="0" w:space="0" w:color="auto"/>
            <w:left w:val="none" w:sz="0" w:space="0" w:color="auto"/>
            <w:bottom w:val="none" w:sz="0" w:space="0" w:color="auto"/>
            <w:right w:val="none" w:sz="0" w:space="0" w:color="auto"/>
          </w:divBdr>
          <w:divsChild>
            <w:div w:id="1960604184">
              <w:marLeft w:val="0"/>
              <w:marRight w:val="0"/>
              <w:marTop w:val="0"/>
              <w:marBottom w:val="0"/>
              <w:divBdr>
                <w:top w:val="none" w:sz="0" w:space="0" w:color="auto"/>
                <w:left w:val="none" w:sz="0" w:space="0" w:color="auto"/>
                <w:bottom w:val="none" w:sz="0" w:space="0" w:color="auto"/>
                <w:right w:val="none" w:sz="0" w:space="0" w:color="auto"/>
              </w:divBdr>
              <w:divsChild>
                <w:div w:id="1960604182">
                  <w:marLeft w:val="0"/>
                  <w:marRight w:val="0"/>
                  <w:marTop w:val="0"/>
                  <w:marBottom w:val="0"/>
                  <w:divBdr>
                    <w:top w:val="none" w:sz="0" w:space="0" w:color="auto"/>
                    <w:left w:val="none" w:sz="0" w:space="0" w:color="auto"/>
                    <w:bottom w:val="none" w:sz="0" w:space="0" w:color="auto"/>
                    <w:right w:val="none" w:sz="0" w:space="0" w:color="auto"/>
                  </w:divBdr>
                  <w:divsChild>
                    <w:div w:id="1960604174">
                      <w:marLeft w:val="0"/>
                      <w:marRight w:val="0"/>
                      <w:marTop w:val="0"/>
                      <w:marBottom w:val="0"/>
                      <w:divBdr>
                        <w:top w:val="none" w:sz="0" w:space="0" w:color="auto"/>
                        <w:left w:val="none" w:sz="0" w:space="0" w:color="auto"/>
                        <w:bottom w:val="none" w:sz="0" w:space="0" w:color="auto"/>
                        <w:right w:val="none" w:sz="0" w:space="0" w:color="auto"/>
                      </w:divBdr>
                      <w:divsChild>
                        <w:div w:id="1960604172">
                          <w:marLeft w:val="0"/>
                          <w:marRight w:val="0"/>
                          <w:marTop w:val="0"/>
                          <w:marBottom w:val="0"/>
                          <w:divBdr>
                            <w:top w:val="none" w:sz="0" w:space="0" w:color="auto"/>
                            <w:left w:val="none" w:sz="0" w:space="0" w:color="auto"/>
                            <w:bottom w:val="none" w:sz="0" w:space="0" w:color="auto"/>
                            <w:right w:val="none" w:sz="0" w:space="0" w:color="auto"/>
                          </w:divBdr>
                          <w:divsChild>
                            <w:div w:id="1960604181">
                              <w:marLeft w:val="0"/>
                              <w:marRight w:val="0"/>
                              <w:marTop w:val="0"/>
                              <w:marBottom w:val="0"/>
                              <w:divBdr>
                                <w:top w:val="none" w:sz="0" w:space="0" w:color="auto"/>
                                <w:left w:val="none" w:sz="0" w:space="0" w:color="auto"/>
                                <w:bottom w:val="none" w:sz="0" w:space="0" w:color="auto"/>
                                <w:right w:val="none" w:sz="0" w:space="0" w:color="auto"/>
                              </w:divBdr>
                              <w:divsChild>
                                <w:div w:id="1960604177">
                                  <w:marLeft w:val="0"/>
                                  <w:marRight w:val="0"/>
                                  <w:marTop w:val="0"/>
                                  <w:marBottom w:val="0"/>
                                  <w:divBdr>
                                    <w:top w:val="none" w:sz="0" w:space="0" w:color="auto"/>
                                    <w:left w:val="none" w:sz="0" w:space="0" w:color="auto"/>
                                    <w:bottom w:val="none" w:sz="0" w:space="0" w:color="auto"/>
                                    <w:right w:val="none" w:sz="0" w:space="0" w:color="auto"/>
                                  </w:divBdr>
                                  <w:divsChild>
                                    <w:div w:id="1960604183">
                                      <w:marLeft w:val="0"/>
                                      <w:marRight w:val="0"/>
                                      <w:marTop w:val="0"/>
                                      <w:marBottom w:val="0"/>
                                      <w:divBdr>
                                        <w:top w:val="none" w:sz="0" w:space="0" w:color="auto"/>
                                        <w:left w:val="none" w:sz="0" w:space="0" w:color="auto"/>
                                        <w:bottom w:val="none" w:sz="0" w:space="0" w:color="auto"/>
                                        <w:right w:val="none" w:sz="0" w:space="0" w:color="auto"/>
                                      </w:divBdr>
                                      <w:divsChild>
                                        <w:div w:id="1960604175">
                                          <w:marLeft w:val="0"/>
                                          <w:marRight w:val="0"/>
                                          <w:marTop w:val="0"/>
                                          <w:marBottom w:val="0"/>
                                          <w:divBdr>
                                            <w:top w:val="none" w:sz="0" w:space="0" w:color="auto"/>
                                            <w:left w:val="none" w:sz="0" w:space="0" w:color="auto"/>
                                            <w:bottom w:val="none" w:sz="0" w:space="0" w:color="auto"/>
                                            <w:right w:val="none" w:sz="0" w:space="0" w:color="auto"/>
                                          </w:divBdr>
                                          <w:divsChild>
                                            <w:div w:id="1960604186">
                                              <w:marLeft w:val="0"/>
                                              <w:marRight w:val="0"/>
                                              <w:marTop w:val="0"/>
                                              <w:marBottom w:val="0"/>
                                              <w:divBdr>
                                                <w:top w:val="none" w:sz="0" w:space="0" w:color="auto"/>
                                                <w:left w:val="none" w:sz="0" w:space="0" w:color="auto"/>
                                                <w:bottom w:val="none" w:sz="0" w:space="0" w:color="auto"/>
                                                <w:right w:val="none" w:sz="0" w:space="0" w:color="auto"/>
                                              </w:divBdr>
                                              <w:divsChild>
                                                <w:div w:id="1960604180">
                                                  <w:marLeft w:val="0"/>
                                                  <w:marRight w:val="0"/>
                                                  <w:marTop w:val="0"/>
                                                  <w:marBottom w:val="0"/>
                                                  <w:divBdr>
                                                    <w:top w:val="none" w:sz="0" w:space="0" w:color="auto"/>
                                                    <w:left w:val="none" w:sz="0" w:space="0" w:color="auto"/>
                                                    <w:bottom w:val="none" w:sz="0" w:space="0" w:color="auto"/>
                                                    <w:right w:val="none" w:sz="0" w:space="0" w:color="auto"/>
                                                  </w:divBdr>
                                                  <w:divsChild>
                                                    <w:div w:id="1960604173">
                                                      <w:marLeft w:val="0"/>
                                                      <w:marRight w:val="0"/>
                                                      <w:marTop w:val="0"/>
                                                      <w:marBottom w:val="0"/>
                                                      <w:divBdr>
                                                        <w:top w:val="none" w:sz="0" w:space="0" w:color="auto"/>
                                                        <w:left w:val="none" w:sz="0" w:space="0" w:color="auto"/>
                                                        <w:bottom w:val="none" w:sz="0" w:space="0" w:color="auto"/>
                                                        <w:right w:val="none" w:sz="0" w:space="0" w:color="auto"/>
                                                      </w:divBdr>
                                                      <w:divsChild>
                                                        <w:div w:id="1960604185">
                                                          <w:marLeft w:val="0"/>
                                                          <w:marRight w:val="0"/>
                                                          <w:marTop w:val="0"/>
                                                          <w:marBottom w:val="0"/>
                                                          <w:divBdr>
                                                            <w:top w:val="none" w:sz="0" w:space="0" w:color="auto"/>
                                                            <w:left w:val="none" w:sz="0" w:space="0" w:color="auto"/>
                                                            <w:bottom w:val="none" w:sz="0" w:space="0" w:color="auto"/>
                                                            <w:right w:val="none" w:sz="0" w:space="0" w:color="auto"/>
                                                          </w:divBdr>
                                                          <w:divsChild>
                                                            <w:div w:id="19606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643484">
      <w:bodyDiv w:val="1"/>
      <w:marLeft w:val="0"/>
      <w:marRight w:val="0"/>
      <w:marTop w:val="0"/>
      <w:marBottom w:val="0"/>
      <w:divBdr>
        <w:top w:val="none" w:sz="0" w:space="0" w:color="auto"/>
        <w:left w:val="none" w:sz="0" w:space="0" w:color="auto"/>
        <w:bottom w:val="none" w:sz="0" w:space="0" w:color="auto"/>
        <w:right w:val="none" w:sz="0" w:space="0" w:color="auto"/>
      </w:divBdr>
      <w:divsChild>
        <w:div w:id="169024187">
          <w:marLeft w:val="0"/>
          <w:marRight w:val="0"/>
          <w:marTop w:val="0"/>
          <w:marBottom w:val="0"/>
          <w:divBdr>
            <w:top w:val="none" w:sz="0" w:space="0" w:color="auto"/>
            <w:left w:val="none" w:sz="0" w:space="0" w:color="auto"/>
            <w:bottom w:val="none" w:sz="0" w:space="0" w:color="auto"/>
            <w:right w:val="none" w:sz="0" w:space="0" w:color="auto"/>
          </w:divBdr>
          <w:divsChild>
            <w:div w:id="1124739789">
              <w:marLeft w:val="0"/>
              <w:marRight w:val="0"/>
              <w:marTop w:val="0"/>
              <w:marBottom w:val="0"/>
              <w:divBdr>
                <w:top w:val="none" w:sz="0" w:space="0" w:color="auto"/>
                <w:left w:val="none" w:sz="0" w:space="0" w:color="auto"/>
                <w:bottom w:val="none" w:sz="0" w:space="0" w:color="auto"/>
                <w:right w:val="none" w:sz="0" w:space="0" w:color="auto"/>
              </w:divBdr>
              <w:divsChild>
                <w:div w:id="676232643">
                  <w:marLeft w:val="0"/>
                  <w:marRight w:val="0"/>
                  <w:marTop w:val="0"/>
                  <w:marBottom w:val="0"/>
                  <w:divBdr>
                    <w:top w:val="none" w:sz="0" w:space="0" w:color="auto"/>
                    <w:left w:val="none" w:sz="0" w:space="0" w:color="auto"/>
                    <w:bottom w:val="none" w:sz="0" w:space="0" w:color="auto"/>
                    <w:right w:val="none" w:sz="0" w:space="0" w:color="auto"/>
                  </w:divBdr>
                  <w:divsChild>
                    <w:div w:id="507595822">
                      <w:marLeft w:val="0"/>
                      <w:marRight w:val="0"/>
                      <w:marTop w:val="0"/>
                      <w:marBottom w:val="0"/>
                      <w:divBdr>
                        <w:top w:val="none" w:sz="0" w:space="0" w:color="auto"/>
                        <w:left w:val="none" w:sz="0" w:space="0" w:color="auto"/>
                        <w:bottom w:val="none" w:sz="0" w:space="0" w:color="auto"/>
                        <w:right w:val="none" w:sz="0" w:space="0" w:color="auto"/>
                      </w:divBdr>
                      <w:divsChild>
                        <w:div w:id="603346714">
                          <w:marLeft w:val="0"/>
                          <w:marRight w:val="0"/>
                          <w:marTop w:val="0"/>
                          <w:marBottom w:val="0"/>
                          <w:divBdr>
                            <w:top w:val="none" w:sz="0" w:space="0" w:color="auto"/>
                            <w:left w:val="none" w:sz="0" w:space="0" w:color="auto"/>
                            <w:bottom w:val="none" w:sz="0" w:space="0" w:color="auto"/>
                            <w:right w:val="none" w:sz="0" w:space="0" w:color="auto"/>
                          </w:divBdr>
                          <w:divsChild>
                            <w:div w:id="860818000">
                              <w:marLeft w:val="0"/>
                              <w:marRight w:val="0"/>
                              <w:marTop w:val="0"/>
                              <w:marBottom w:val="0"/>
                              <w:divBdr>
                                <w:top w:val="none" w:sz="0" w:space="0" w:color="auto"/>
                                <w:left w:val="none" w:sz="0" w:space="0" w:color="auto"/>
                                <w:bottom w:val="none" w:sz="0" w:space="0" w:color="auto"/>
                                <w:right w:val="none" w:sz="0" w:space="0" w:color="auto"/>
                              </w:divBdr>
                              <w:divsChild>
                                <w:div w:id="1127697104">
                                  <w:marLeft w:val="0"/>
                                  <w:marRight w:val="0"/>
                                  <w:marTop w:val="0"/>
                                  <w:marBottom w:val="0"/>
                                  <w:divBdr>
                                    <w:top w:val="none" w:sz="0" w:space="0" w:color="auto"/>
                                    <w:left w:val="none" w:sz="0" w:space="0" w:color="auto"/>
                                    <w:bottom w:val="none" w:sz="0" w:space="0" w:color="auto"/>
                                    <w:right w:val="none" w:sz="0" w:space="0" w:color="auto"/>
                                  </w:divBdr>
                                  <w:divsChild>
                                    <w:div w:id="196821078">
                                      <w:marLeft w:val="0"/>
                                      <w:marRight w:val="0"/>
                                      <w:marTop w:val="0"/>
                                      <w:marBottom w:val="0"/>
                                      <w:divBdr>
                                        <w:top w:val="none" w:sz="0" w:space="0" w:color="auto"/>
                                        <w:left w:val="none" w:sz="0" w:space="0" w:color="auto"/>
                                        <w:bottom w:val="none" w:sz="0" w:space="0" w:color="auto"/>
                                        <w:right w:val="none" w:sz="0" w:space="0" w:color="auto"/>
                                      </w:divBdr>
                                      <w:divsChild>
                                        <w:div w:id="945886386">
                                          <w:marLeft w:val="0"/>
                                          <w:marRight w:val="0"/>
                                          <w:marTop w:val="0"/>
                                          <w:marBottom w:val="0"/>
                                          <w:divBdr>
                                            <w:top w:val="none" w:sz="0" w:space="0" w:color="auto"/>
                                            <w:left w:val="none" w:sz="0" w:space="0" w:color="auto"/>
                                            <w:bottom w:val="none" w:sz="0" w:space="0" w:color="auto"/>
                                            <w:right w:val="none" w:sz="0" w:space="0" w:color="auto"/>
                                          </w:divBdr>
                                          <w:divsChild>
                                            <w:div w:id="1320235880">
                                              <w:marLeft w:val="0"/>
                                              <w:marRight w:val="0"/>
                                              <w:marTop w:val="0"/>
                                              <w:marBottom w:val="0"/>
                                              <w:divBdr>
                                                <w:top w:val="none" w:sz="0" w:space="0" w:color="auto"/>
                                                <w:left w:val="none" w:sz="0" w:space="0" w:color="auto"/>
                                                <w:bottom w:val="none" w:sz="0" w:space="0" w:color="auto"/>
                                                <w:right w:val="none" w:sz="0" w:space="0" w:color="auto"/>
                                              </w:divBdr>
                                              <w:divsChild>
                                                <w:div w:id="90009570">
                                                  <w:marLeft w:val="0"/>
                                                  <w:marRight w:val="0"/>
                                                  <w:marTop w:val="0"/>
                                                  <w:marBottom w:val="0"/>
                                                  <w:divBdr>
                                                    <w:top w:val="none" w:sz="0" w:space="0" w:color="auto"/>
                                                    <w:left w:val="none" w:sz="0" w:space="0" w:color="auto"/>
                                                    <w:bottom w:val="none" w:sz="0" w:space="0" w:color="auto"/>
                                                    <w:right w:val="none" w:sz="0" w:space="0" w:color="auto"/>
                                                  </w:divBdr>
                                                  <w:divsChild>
                                                    <w:div w:id="419180761">
                                                      <w:marLeft w:val="0"/>
                                                      <w:marRight w:val="0"/>
                                                      <w:marTop w:val="0"/>
                                                      <w:marBottom w:val="0"/>
                                                      <w:divBdr>
                                                        <w:top w:val="none" w:sz="0" w:space="0" w:color="auto"/>
                                                        <w:left w:val="none" w:sz="0" w:space="0" w:color="auto"/>
                                                        <w:bottom w:val="none" w:sz="0" w:space="0" w:color="auto"/>
                                                        <w:right w:val="none" w:sz="0" w:space="0" w:color="auto"/>
                                                      </w:divBdr>
                                                      <w:divsChild>
                                                        <w:div w:id="1845238339">
                                                          <w:marLeft w:val="0"/>
                                                          <w:marRight w:val="0"/>
                                                          <w:marTop w:val="0"/>
                                                          <w:marBottom w:val="0"/>
                                                          <w:divBdr>
                                                            <w:top w:val="none" w:sz="0" w:space="0" w:color="auto"/>
                                                            <w:left w:val="none" w:sz="0" w:space="0" w:color="auto"/>
                                                            <w:bottom w:val="none" w:sz="0" w:space="0" w:color="auto"/>
                                                            <w:right w:val="none" w:sz="0" w:space="0" w:color="auto"/>
                                                          </w:divBdr>
                                                          <w:divsChild>
                                                            <w:div w:id="5988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vandermeulen@gartner.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rtner.com/document/2622821" TargetMode="External"/><Relationship Id="rId4" Type="http://schemas.openxmlformats.org/officeDocument/2006/relationships/settings" Target="settings.xml"/><Relationship Id="rId9" Type="http://schemas.openxmlformats.org/officeDocument/2006/relationships/hyperlink" Target="mailto:janessa.rivera@gartn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65F4-619A-4A65-BEF5-779B8465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lgoasduf</cp:lastModifiedBy>
  <cp:revision>12</cp:revision>
  <cp:lastPrinted>2013-11-12T13:22:00Z</cp:lastPrinted>
  <dcterms:created xsi:type="dcterms:W3CDTF">2013-11-14T06:29:00Z</dcterms:created>
  <dcterms:modified xsi:type="dcterms:W3CDTF">2013-11-14T08:53:00Z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xpirationDate">
    <vt:lpwstr>01/29/2000</vt:lpwstr>
  </property>
  <property fmtid="{D5CDD505-2E9C-101B-9397-08002B2CF9AE}" pid="10" name="SubTypeAbbrev">
    <vt:lpwstr>PR</vt:lpwstr>
  </property>
  <property fmtid="{D5CDD505-2E9C-101B-9397-08002B2CF9AE}" pid="11" name="SubTypeDesc">
    <vt:lpwstr>Press Release</vt:lpwstr>
  </property>
  <property fmtid="{D5CDD505-2E9C-101B-9397-08002B2CF9AE}" pid="12" name="DocTypeAbbrev">
    <vt:lpwstr>COL</vt:lpwstr>
  </property>
  <property fmtid="{D5CDD505-2E9C-101B-9397-08002B2CF9AE}" pid="13" name="Language">
    <vt:lpwstr>ENGLISH</vt:lpwstr>
  </property>
  <property fmtid="{D5CDD505-2E9C-101B-9397-08002B2CF9AE}" pid="14" name="Company">
    <vt:lpwstr> </vt:lpwstr>
  </property>
  <property fmtid="{D5CDD505-2E9C-101B-9397-08002B2CF9AE}" pid="15" name="ContentType">
    <vt:lpwstr>Marketing</vt:lpwstr>
  </property>
  <property fmtid="{D5CDD505-2E9C-101B-9397-08002B2CF9AE}" pid="16" name="Deliverable">
    <vt:lpwstr> </vt:lpwstr>
  </property>
  <property fmtid="{D5CDD505-2E9C-101B-9397-08002B2CF9AE}" pid="17" name="DocClass">
    <vt:lpwstr> </vt:lpwstr>
  </property>
  <property fmtid="{D5CDD505-2E9C-101B-9397-08002B2CF9AE}" pid="18" name="DocSubType2">
    <vt:lpwstr> </vt:lpwstr>
  </property>
  <property fmtid="{D5CDD505-2E9C-101B-9397-08002B2CF9AE}" pid="19" name="DocAuthor">
    <vt:lpwstr>Allison Haines</vt:lpwstr>
  </property>
  <property fmtid="{D5CDD505-2E9C-101B-9397-08002B2CF9AE}" pid="20" name="source">
    <vt:lpwstr>gg</vt:lpwstr>
  </property>
</Properties>
</file>